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5747A2" w14:textId="0680783D" w:rsidR="002C1F7C" w:rsidRPr="00EA76BB" w:rsidRDefault="00771C6A" w:rsidP="00103E63">
      <w:pPr>
        <w:pStyle w:val="Titulos"/>
        <w:ind w:left="142" w:right="284"/>
        <w:jc w:val="both"/>
        <w:rPr>
          <w:rFonts w:asciiTheme="majorHAnsi" w:hAnsiTheme="majorHAnsi" w:cstheme="majorHAnsi"/>
          <w:sz w:val="32"/>
          <w:szCs w:val="32"/>
        </w:rPr>
      </w:pPr>
      <w:r w:rsidRPr="00EA76BB">
        <w:rPr>
          <w:rFonts w:asciiTheme="majorHAnsi" w:hAnsiTheme="majorHAnsi" w:cstheme="majorHAnsi"/>
          <w:sz w:val="32"/>
          <w:szCs w:val="32"/>
        </w:rPr>
        <w:t xml:space="preserve">Femxa </w:t>
      </w:r>
      <w:r w:rsidR="00103E63" w:rsidRPr="00EA76BB">
        <w:rPr>
          <w:rFonts w:asciiTheme="majorHAnsi" w:hAnsiTheme="majorHAnsi" w:cstheme="majorHAnsi"/>
          <w:sz w:val="32"/>
          <w:szCs w:val="32"/>
        </w:rPr>
        <w:t xml:space="preserve">galardonada como Empresa por la Igualdad en los premios otorgados por la Fundación Woman Forward </w:t>
      </w:r>
    </w:p>
    <w:p w14:paraId="0077DC7D" w14:textId="022BE3EC" w:rsidR="00103E63" w:rsidRPr="0027675D" w:rsidRDefault="00103E63" w:rsidP="00103E63">
      <w:pPr>
        <w:pStyle w:val="Subttulo"/>
        <w:numPr>
          <w:ilvl w:val="0"/>
          <w:numId w:val="2"/>
        </w:numPr>
        <w:ind w:left="851" w:right="284"/>
        <w:jc w:val="both"/>
        <w:rPr>
          <w:rFonts w:asciiTheme="majorHAnsi" w:hAnsiTheme="majorHAnsi" w:cstheme="majorHAnsi"/>
          <w:sz w:val="24"/>
          <w:szCs w:val="24"/>
        </w:rPr>
      </w:pPr>
      <w:r w:rsidRPr="0027675D">
        <w:rPr>
          <w:rFonts w:asciiTheme="majorHAnsi" w:hAnsiTheme="majorHAnsi" w:cstheme="majorHAnsi"/>
          <w:sz w:val="24"/>
          <w:szCs w:val="24"/>
        </w:rPr>
        <w:t>Patricia García, presidenta institucional de Femxa</w:t>
      </w:r>
      <w:r w:rsidR="00EA76BB">
        <w:rPr>
          <w:rFonts w:asciiTheme="majorHAnsi" w:hAnsiTheme="majorHAnsi" w:cstheme="majorHAnsi"/>
          <w:sz w:val="24"/>
          <w:szCs w:val="24"/>
        </w:rPr>
        <w:t>,</w:t>
      </w:r>
      <w:r w:rsidRPr="0027675D">
        <w:rPr>
          <w:rFonts w:asciiTheme="majorHAnsi" w:hAnsiTheme="majorHAnsi" w:cstheme="majorHAnsi"/>
          <w:sz w:val="24"/>
          <w:szCs w:val="24"/>
        </w:rPr>
        <w:t xml:space="preserve"> ha recogido el galardón Oro a la </w:t>
      </w:r>
      <w:r w:rsidR="000C5500">
        <w:rPr>
          <w:rFonts w:asciiTheme="majorHAnsi" w:hAnsiTheme="majorHAnsi" w:cstheme="majorHAnsi"/>
          <w:sz w:val="24"/>
          <w:szCs w:val="24"/>
        </w:rPr>
        <w:t>mediana empresa</w:t>
      </w:r>
      <w:r w:rsidRPr="0027675D">
        <w:rPr>
          <w:rFonts w:asciiTheme="majorHAnsi" w:hAnsiTheme="majorHAnsi" w:cstheme="majorHAnsi"/>
          <w:sz w:val="24"/>
          <w:szCs w:val="24"/>
        </w:rPr>
        <w:t xml:space="preserve"> mejor clasificada en el I Ranking de Empresas por la Igualdad</w:t>
      </w:r>
    </w:p>
    <w:p w14:paraId="381C6710" w14:textId="5C692C0F" w:rsidR="1EA6A40C" w:rsidRPr="0027675D" w:rsidRDefault="00103E63" w:rsidP="00103E63">
      <w:pPr>
        <w:pStyle w:val="Prrafodelista"/>
        <w:numPr>
          <w:ilvl w:val="0"/>
          <w:numId w:val="2"/>
        </w:numPr>
        <w:spacing w:before="0" w:after="160"/>
        <w:ind w:left="851"/>
        <w:jc w:val="both"/>
        <w:rPr>
          <w:rFonts w:asciiTheme="majorHAnsi" w:eastAsiaTheme="minorEastAsia" w:hAnsiTheme="majorHAnsi" w:cstheme="majorHAnsi"/>
          <w:b/>
          <w:color w:val="000000" w:themeColor="text1"/>
          <w:spacing w:val="15"/>
          <w:sz w:val="24"/>
          <w:szCs w:val="24"/>
        </w:rPr>
      </w:pPr>
      <w:r w:rsidRPr="0027675D">
        <w:rPr>
          <w:rFonts w:asciiTheme="majorHAnsi" w:eastAsiaTheme="minorEastAsia" w:hAnsiTheme="majorHAnsi" w:cstheme="majorHAnsi"/>
          <w:b/>
          <w:color w:val="000000" w:themeColor="text1"/>
          <w:spacing w:val="15"/>
          <w:sz w:val="24"/>
          <w:szCs w:val="24"/>
        </w:rPr>
        <w:t xml:space="preserve">Este ranking visibiliza y premia a </w:t>
      </w:r>
      <w:proofErr w:type="spellStart"/>
      <w:r w:rsidRPr="0027675D">
        <w:rPr>
          <w:rFonts w:asciiTheme="majorHAnsi" w:eastAsiaTheme="minorEastAsia" w:hAnsiTheme="majorHAnsi" w:cstheme="majorHAnsi"/>
          <w:b/>
          <w:color w:val="000000" w:themeColor="text1"/>
          <w:spacing w:val="15"/>
          <w:sz w:val="24"/>
          <w:szCs w:val="24"/>
        </w:rPr>
        <w:t>CEOs</w:t>
      </w:r>
      <w:proofErr w:type="spellEnd"/>
      <w:r w:rsidRPr="0027675D">
        <w:rPr>
          <w:rFonts w:asciiTheme="majorHAnsi" w:eastAsiaTheme="minorEastAsia" w:hAnsiTheme="majorHAnsi" w:cstheme="majorHAnsi"/>
          <w:b/>
          <w:color w:val="000000" w:themeColor="text1"/>
          <w:spacing w:val="15"/>
          <w:sz w:val="24"/>
          <w:szCs w:val="24"/>
        </w:rPr>
        <w:t xml:space="preserve"> y </w:t>
      </w:r>
      <w:r w:rsidR="000C5500">
        <w:rPr>
          <w:rFonts w:asciiTheme="majorHAnsi" w:eastAsiaTheme="minorEastAsia" w:hAnsiTheme="majorHAnsi" w:cstheme="majorHAnsi"/>
          <w:b/>
          <w:color w:val="000000" w:themeColor="text1"/>
          <w:spacing w:val="15"/>
          <w:sz w:val="24"/>
          <w:szCs w:val="24"/>
        </w:rPr>
        <w:t>organizaciones</w:t>
      </w:r>
      <w:r w:rsidRPr="0027675D">
        <w:rPr>
          <w:rFonts w:asciiTheme="majorHAnsi" w:eastAsiaTheme="minorEastAsia" w:hAnsiTheme="majorHAnsi" w:cstheme="majorHAnsi"/>
          <w:b/>
          <w:color w:val="000000" w:themeColor="text1"/>
          <w:spacing w:val="15"/>
          <w:sz w:val="24"/>
          <w:szCs w:val="24"/>
        </w:rPr>
        <w:t xml:space="preserve"> que son </w:t>
      </w:r>
      <w:proofErr w:type="gramStart"/>
      <w:r w:rsidRPr="0027675D">
        <w:rPr>
          <w:rFonts w:asciiTheme="majorHAnsi" w:eastAsiaTheme="minorEastAsia" w:hAnsiTheme="majorHAnsi" w:cstheme="majorHAnsi"/>
          <w:b/>
          <w:color w:val="000000" w:themeColor="text1"/>
          <w:spacing w:val="15"/>
          <w:sz w:val="24"/>
          <w:szCs w:val="24"/>
        </w:rPr>
        <w:t>modelos a seguir</w:t>
      </w:r>
      <w:proofErr w:type="gramEnd"/>
      <w:r w:rsidRPr="0027675D">
        <w:rPr>
          <w:rFonts w:asciiTheme="majorHAnsi" w:eastAsiaTheme="minorEastAsia" w:hAnsiTheme="majorHAnsi" w:cstheme="majorHAnsi"/>
          <w:b/>
          <w:color w:val="000000" w:themeColor="text1"/>
          <w:spacing w:val="15"/>
          <w:sz w:val="24"/>
          <w:szCs w:val="24"/>
        </w:rPr>
        <w:t xml:space="preserve"> para </w:t>
      </w:r>
      <w:r w:rsidR="00EA76BB">
        <w:rPr>
          <w:rFonts w:asciiTheme="majorHAnsi" w:eastAsiaTheme="minorEastAsia" w:hAnsiTheme="majorHAnsi" w:cstheme="majorHAnsi"/>
          <w:b/>
          <w:color w:val="000000" w:themeColor="text1"/>
          <w:spacing w:val="15"/>
          <w:sz w:val="24"/>
          <w:szCs w:val="24"/>
        </w:rPr>
        <w:t>otras corporaciones</w:t>
      </w:r>
      <w:r w:rsidRPr="0027675D">
        <w:rPr>
          <w:rFonts w:asciiTheme="majorHAnsi" w:eastAsiaTheme="minorEastAsia" w:hAnsiTheme="majorHAnsi" w:cstheme="majorHAnsi"/>
          <w:b/>
          <w:color w:val="000000" w:themeColor="text1"/>
          <w:spacing w:val="15"/>
          <w:sz w:val="24"/>
          <w:szCs w:val="24"/>
        </w:rPr>
        <w:t xml:space="preserve"> menos convencidas sobre los beneficios de la igualdad. Estas empresas suponen </w:t>
      </w:r>
      <w:r w:rsidRPr="0027675D">
        <w:rPr>
          <w:rFonts w:asciiTheme="majorHAnsi" w:eastAsiaTheme="minorEastAsia" w:hAnsiTheme="majorHAnsi" w:cstheme="majorHAnsi"/>
          <w:b/>
          <w:i/>
          <w:iCs/>
          <w:color w:val="000000" w:themeColor="text1"/>
          <w:spacing w:val="15"/>
          <w:sz w:val="24"/>
          <w:szCs w:val="24"/>
        </w:rPr>
        <w:t>“un excelente referente como palancas del cambio hacia la igualdad”</w:t>
      </w:r>
      <w:r w:rsidRPr="0027675D">
        <w:rPr>
          <w:rFonts w:asciiTheme="majorHAnsi" w:eastAsiaTheme="minorEastAsia" w:hAnsiTheme="majorHAnsi" w:cstheme="majorHAnsi"/>
          <w:b/>
          <w:color w:val="000000" w:themeColor="text1"/>
          <w:spacing w:val="15"/>
          <w:sz w:val="24"/>
          <w:szCs w:val="24"/>
        </w:rPr>
        <w:t xml:space="preserve"> </w:t>
      </w:r>
    </w:p>
    <w:p w14:paraId="77CCA9A0" w14:textId="42805696" w:rsidR="1EA6A40C" w:rsidRPr="000C5500" w:rsidRDefault="00103E63" w:rsidP="000C5500">
      <w:pPr>
        <w:pStyle w:val="Textos"/>
        <w:ind w:right="284"/>
        <w:jc w:val="both"/>
        <w:rPr>
          <w:rFonts w:asciiTheme="majorHAnsi" w:hAnsiTheme="majorHAnsi" w:cstheme="majorHAnsi"/>
          <w:szCs w:val="22"/>
        </w:rPr>
      </w:pPr>
      <w:r w:rsidRPr="000C5500">
        <w:rPr>
          <w:rFonts w:asciiTheme="majorHAnsi" w:hAnsiTheme="majorHAnsi" w:cstheme="majorHAnsi"/>
          <w:b/>
          <w:bCs/>
          <w:szCs w:val="22"/>
        </w:rPr>
        <w:t xml:space="preserve">30 </w:t>
      </w:r>
      <w:r w:rsidR="003F7E49" w:rsidRPr="000C5500">
        <w:rPr>
          <w:rFonts w:asciiTheme="majorHAnsi" w:hAnsiTheme="majorHAnsi" w:cstheme="majorHAnsi"/>
          <w:b/>
          <w:bCs/>
          <w:szCs w:val="22"/>
        </w:rPr>
        <w:t>de</w:t>
      </w:r>
      <w:r w:rsidR="2D5EEDD7" w:rsidRPr="000C5500">
        <w:rPr>
          <w:rFonts w:asciiTheme="majorHAnsi" w:hAnsiTheme="majorHAnsi" w:cstheme="majorHAnsi"/>
          <w:b/>
          <w:bCs/>
          <w:szCs w:val="22"/>
        </w:rPr>
        <w:t xml:space="preserve"> </w:t>
      </w:r>
      <w:r w:rsidRPr="000C5500">
        <w:rPr>
          <w:rFonts w:asciiTheme="majorHAnsi" w:hAnsiTheme="majorHAnsi" w:cstheme="majorHAnsi"/>
          <w:b/>
          <w:bCs/>
          <w:szCs w:val="22"/>
        </w:rPr>
        <w:t>junio</w:t>
      </w:r>
      <w:r w:rsidR="00771C6A" w:rsidRPr="000C5500">
        <w:rPr>
          <w:rFonts w:asciiTheme="majorHAnsi" w:hAnsiTheme="majorHAnsi" w:cstheme="majorHAnsi"/>
          <w:b/>
          <w:bCs/>
          <w:szCs w:val="22"/>
        </w:rPr>
        <w:t xml:space="preserve"> de 202</w:t>
      </w:r>
      <w:r w:rsidR="10FF9AFA" w:rsidRPr="000C5500">
        <w:rPr>
          <w:rFonts w:asciiTheme="majorHAnsi" w:hAnsiTheme="majorHAnsi" w:cstheme="majorHAnsi"/>
          <w:b/>
          <w:bCs/>
          <w:szCs w:val="22"/>
        </w:rPr>
        <w:t>3</w:t>
      </w:r>
      <w:r w:rsidR="00771C6A" w:rsidRPr="000C5500">
        <w:rPr>
          <w:rFonts w:asciiTheme="majorHAnsi" w:hAnsiTheme="majorHAnsi" w:cstheme="majorHAnsi"/>
          <w:b/>
          <w:bCs/>
          <w:szCs w:val="22"/>
        </w:rPr>
        <w:t>-.</w:t>
      </w:r>
      <w:r w:rsidR="00771C6A" w:rsidRPr="000C5500">
        <w:rPr>
          <w:rFonts w:asciiTheme="majorHAnsi" w:hAnsiTheme="majorHAnsi" w:cstheme="majorHAnsi"/>
          <w:szCs w:val="22"/>
        </w:rPr>
        <w:t xml:space="preserve">  </w:t>
      </w:r>
      <w:r w:rsidRPr="000C5500">
        <w:rPr>
          <w:rFonts w:asciiTheme="majorHAnsi" w:hAnsiTheme="majorHAnsi" w:cstheme="majorHAnsi"/>
          <w:szCs w:val="22"/>
        </w:rPr>
        <w:t xml:space="preserve">Femxa ha sido reconocida como mejor </w:t>
      </w:r>
      <w:r w:rsidR="000C5500">
        <w:rPr>
          <w:rFonts w:asciiTheme="majorHAnsi" w:hAnsiTheme="majorHAnsi" w:cstheme="majorHAnsi"/>
          <w:szCs w:val="22"/>
        </w:rPr>
        <w:t>mediana empresa</w:t>
      </w:r>
      <w:r w:rsidR="003F64C1" w:rsidRPr="000C5500">
        <w:rPr>
          <w:rFonts w:asciiTheme="majorHAnsi" w:hAnsiTheme="majorHAnsi" w:cstheme="majorHAnsi"/>
          <w:szCs w:val="22"/>
        </w:rPr>
        <w:t xml:space="preserve"> por la Igualdad en el </w:t>
      </w:r>
      <w:r w:rsidR="003F64C1" w:rsidRPr="000C5500">
        <w:rPr>
          <w:rFonts w:asciiTheme="majorHAnsi" w:hAnsiTheme="majorHAnsi" w:cstheme="majorHAnsi"/>
          <w:b/>
          <w:bCs/>
          <w:szCs w:val="22"/>
        </w:rPr>
        <w:t>I Ranking de Empresas por la Igualdad</w:t>
      </w:r>
      <w:r w:rsidR="003F64C1" w:rsidRPr="000C5500">
        <w:rPr>
          <w:rFonts w:asciiTheme="majorHAnsi" w:hAnsiTheme="majorHAnsi" w:cstheme="majorHAnsi"/>
          <w:szCs w:val="22"/>
        </w:rPr>
        <w:t xml:space="preserve"> promovido por la Fundación Woman Forward. El acto ha tenido lugar el viernes, 30 de junio, en la sede de la CEOE</w:t>
      </w:r>
      <w:r w:rsidR="000C5500">
        <w:rPr>
          <w:rFonts w:asciiTheme="majorHAnsi" w:hAnsiTheme="majorHAnsi" w:cstheme="majorHAnsi"/>
          <w:szCs w:val="22"/>
        </w:rPr>
        <w:t xml:space="preserve"> (Madrid)</w:t>
      </w:r>
      <w:r w:rsidR="003F64C1" w:rsidRPr="000C5500">
        <w:rPr>
          <w:rFonts w:asciiTheme="majorHAnsi" w:hAnsiTheme="majorHAnsi" w:cstheme="majorHAnsi"/>
          <w:szCs w:val="22"/>
        </w:rPr>
        <w:t xml:space="preserve"> y ha contado con la participación de altos </w:t>
      </w:r>
      <w:proofErr w:type="gramStart"/>
      <w:r w:rsidR="003F64C1" w:rsidRPr="000C5500">
        <w:rPr>
          <w:rFonts w:asciiTheme="majorHAnsi" w:hAnsiTheme="majorHAnsi" w:cstheme="majorHAnsi"/>
          <w:szCs w:val="22"/>
        </w:rPr>
        <w:t>directivos y directivas</w:t>
      </w:r>
      <w:proofErr w:type="gramEnd"/>
      <w:r w:rsidR="003F64C1" w:rsidRPr="000C5500">
        <w:rPr>
          <w:rFonts w:asciiTheme="majorHAnsi" w:hAnsiTheme="majorHAnsi" w:cstheme="majorHAnsi"/>
          <w:szCs w:val="22"/>
        </w:rPr>
        <w:t xml:space="preserve"> de las principales empresas y autoridades del mundo corporativo.  </w:t>
      </w:r>
    </w:p>
    <w:p w14:paraId="38CB4B1E" w14:textId="4E7E2A86" w:rsidR="003F64C1" w:rsidRPr="000C5500" w:rsidRDefault="003F64C1" w:rsidP="000C5500">
      <w:pPr>
        <w:pStyle w:val="Textos"/>
        <w:ind w:right="284"/>
        <w:jc w:val="both"/>
        <w:rPr>
          <w:rFonts w:asciiTheme="majorHAnsi" w:hAnsiTheme="majorHAnsi" w:cstheme="majorHAnsi"/>
          <w:szCs w:val="22"/>
        </w:rPr>
      </w:pPr>
      <w:r w:rsidRPr="000C5500">
        <w:rPr>
          <w:rFonts w:asciiTheme="majorHAnsi" w:hAnsiTheme="majorHAnsi" w:cstheme="majorHAnsi"/>
          <w:szCs w:val="22"/>
        </w:rPr>
        <w:t>Este ranking nace de la investigación “La percepción de los hombres sobre la igualdad en la empresa española”, la cual señala que,</w:t>
      </w:r>
      <w:r w:rsidR="00EA76BB" w:rsidRPr="000C5500">
        <w:rPr>
          <w:rFonts w:asciiTheme="majorHAnsi" w:hAnsiTheme="majorHAnsi" w:cstheme="majorHAnsi"/>
          <w:szCs w:val="22"/>
        </w:rPr>
        <w:t xml:space="preserve"> solo</w:t>
      </w:r>
      <w:r w:rsidRPr="000C5500">
        <w:rPr>
          <w:rFonts w:asciiTheme="majorHAnsi" w:hAnsiTheme="majorHAnsi" w:cstheme="majorHAnsi"/>
          <w:szCs w:val="22"/>
        </w:rPr>
        <w:t xml:space="preserve"> 1</w:t>
      </w:r>
      <w:r w:rsidR="00EA76BB" w:rsidRPr="000C5500">
        <w:rPr>
          <w:rFonts w:asciiTheme="majorHAnsi" w:hAnsiTheme="majorHAnsi" w:cstheme="majorHAnsi"/>
          <w:szCs w:val="22"/>
        </w:rPr>
        <w:t xml:space="preserve"> de cada</w:t>
      </w:r>
      <w:r w:rsidR="000C5500">
        <w:rPr>
          <w:rFonts w:asciiTheme="majorHAnsi" w:hAnsiTheme="majorHAnsi" w:cstheme="majorHAnsi"/>
          <w:szCs w:val="22"/>
        </w:rPr>
        <w:t xml:space="preserve"> </w:t>
      </w:r>
      <w:r w:rsidRPr="000C5500">
        <w:rPr>
          <w:rFonts w:asciiTheme="majorHAnsi" w:hAnsiTheme="majorHAnsi" w:cstheme="majorHAnsi"/>
          <w:szCs w:val="22"/>
        </w:rPr>
        <w:t xml:space="preserve">3 de los </w:t>
      </w:r>
      <w:proofErr w:type="spellStart"/>
      <w:r w:rsidRPr="000C5500">
        <w:rPr>
          <w:rFonts w:asciiTheme="majorHAnsi" w:hAnsiTheme="majorHAnsi" w:cstheme="majorHAnsi"/>
          <w:szCs w:val="22"/>
        </w:rPr>
        <w:t>CEOs</w:t>
      </w:r>
      <w:proofErr w:type="spellEnd"/>
      <w:r w:rsidRPr="000C5500">
        <w:rPr>
          <w:rFonts w:asciiTheme="majorHAnsi" w:hAnsiTheme="majorHAnsi" w:cstheme="majorHAnsi"/>
          <w:szCs w:val="22"/>
        </w:rPr>
        <w:t>, consejeros y altos directivos, perciben de forma igualitaria a hombres y mujeres en las esferas profesional y persona</w:t>
      </w:r>
      <w:r w:rsidR="00EA76BB" w:rsidRPr="000C5500">
        <w:rPr>
          <w:rFonts w:asciiTheme="majorHAnsi" w:hAnsiTheme="majorHAnsi" w:cstheme="majorHAnsi"/>
          <w:szCs w:val="22"/>
        </w:rPr>
        <w:t>l</w:t>
      </w:r>
      <w:r w:rsidRPr="000C5500">
        <w:rPr>
          <w:rFonts w:asciiTheme="majorHAnsi" w:hAnsiTheme="majorHAnsi" w:cstheme="majorHAnsi"/>
          <w:szCs w:val="22"/>
        </w:rPr>
        <w:t>. Con el objetivo de visibilizar a las empresas españolas</w:t>
      </w:r>
      <w:r w:rsidR="00EA76BB" w:rsidRPr="000C5500">
        <w:rPr>
          <w:rFonts w:asciiTheme="majorHAnsi" w:hAnsiTheme="majorHAnsi" w:cstheme="majorHAnsi"/>
          <w:szCs w:val="22"/>
        </w:rPr>
        <w:t xml:space="preserve"> con mejores políticas que favorecen </w:t>
      </w:r>
      <w:r w:rsidR="000C5500">
        <w:rPr>
          <w:rFonts w:asciiTheme="majorHAnsi" w:hAnsiTheme="majorHAnsi" w:cstheme="majorHAnsi"/>
          <w:szCs w:val="22"/>
        </w:rPr>
        <w:t xml:space="preserve">a </w:t>
      </w:r>
      <w:r w:rsidR="00EA76BB" w:rsidRPr="000C5500">
        <w:rPr>
          <w:rFonts w:asciiTheme="majorHAnsi" w:hAnsiTheme="majorHAnsi" w:cstheme="majorHAnsi"/>
          <w:szCs w:val="22"/>
        </w:rPr>
        <w:t xml:space="preserve">la igualdad, </w:t>
      </w:r>
      <w:r w:rsidRPr="000C5500">
        <w:rPr>
          <w:rFonts w:asciiTheme="majorHAnsi" w:hAnsiTheme="majorHAnsi" w:cstheme="majorHAnsi"/>
          <w:szCs w:val="22"/>
        </w:rPr>
        <w:t xml:space="preserve">a través del compromiso de sus </w:t>
      </w:r>
      <w:proofErr w:type="spellStart"/>
      <w:r w:rsidRPr="000C5500">
        <w:rPr>
          <w:rFonts w:asciiTheme="majorHAnsi" w:hAnsiTheme="majorHAnsi" w:cstheme="majorHAnsi"/>
          <w:szCs w:val="22"/>
        </w:rPr>
        <w:t>CEOs</w:t>
      </w:r>
      <w:proofErr w:type="spellEnd"/>
      <w:r w:rsidRPr="000C5500">
        <w:rPr>
          <w:rFonts w:asciiTheme="majorHAnsi" w:hAnsiTheme="majorHAnsi" w:cstheme="majorHAnsi"/>
          <w:szCs w:val="22"/>
        </w:rPr>
        <w:t xml:space="preserve"> con la igualdad de oportunidades, nace el Ranking de Empresas por la Igualdad.</w:t>
      </w:r>
    </w:p>
    <w:p w14:paraId="4E033621" w14:textId="48F1B669" w:rsidR="00FA691F" w:rsidRPr="00B346B4" w:rsidRDefault="003F64C1" w:rsidP="000C5500">
      <w:pPr>
        <w:pStyle w:val="Textos"/>
        <w:ind w:right="284"/>
        <w:jc w:val="both"/>
        <w:rPr>
          <w:rFonts w:asciiTheme="majorHAnsi" w:hAnsiTheme="majorHAnsi" w:cstheme="majorHAnsi"/>
          <w:i/>
          <w:iCs/>
          <w:szCs w:val="22"/>
        </w:rPr>
      </w:pPr>
      <w:r w:rsidRPr="000C5500">
        <w:rPr>
          <w:rFonts w:asciiTheme="majorHAnsi" w:hAnsiTheme="majorHAnsi" w:cstheme="majorHAnsi"/>
          <w:szCs w:val="22"/>
        </w:rPr>
        <w:t xml:space="preserve">El acto estuvo inaugurado por José Alberto González-Ruiz, </w:t>
      </w:r>
      <w:proofErr w:type="gramStart"/>
      <w:r w:rsidRPr="000C5500">
        <w:rPr>
          <w:rFonts w:asciiTheme="majorHAnsi" w:hAnsiTheme="majorHAnsi" w:cstheme="majorHAnsi"/>
          <w:szCs w:val="22"/>
        </w:rPr>
        <w:t>Secretario General</w:t>
      </w:r>
      <w:proofErr w:type="gramEnd"/>
      <w:r w:rsidR="00B346B4">
        <w:rPr>
          <w:rFonts w:asciiTheme="majorHAnsi" w:hAnsiTheme="majorHAnsi" w:cstheme="majorHAnsi"/>
          <w:szCs w:val="22"/>
        </w:rPr>
        <w:t xml:space="preserve"> de</w:t>
      </w:r>
      <w:r w:rsidRPr="000C5500">
        <w:rPr>
          <w:rFonts w:asciiTheme="majorHAnsi" w:hAnsiTheme="majorHAnsi" w:cstheme="majorHAnsi"/>
          <w:szCs w:val="22"/>
        </w:rPr>
        <w:t xml:space="preserve"> CEOE, que </w:t>
      </w:r>
      <w:r w:rsidR="00F67286" w:rsidRPr="000C5500">
        <w:rPr>
          <w:rFonts w:asciiTheme="majorHAnsi" w:hAnsiTheme="majorHAnsi" w:cstheme="majorHAnsi"/>
          <w:szCs w:val="22"/>
        </w:rPr>
        <w:t>señaló «</w:t>
      </w:r>
      <w:r w:rsidRPr="00B346B4">
        <w:rPr>
          <w:rFonts w:asciiTheme="majorHAnsi" w:hAnsiTheme="majorHAnsi" w:cstheme="majorHAnsi"/>
          <w:i/>
          <w:iCs/>
          <w:szCs w:val="22"/>
        </w:rPr>
        <w:t>la importancia de promover la diversidad y la inclusión para lograr un ambiente laboral justo e igualitario</w:t>
      </w:r>
      <w:r w:rsidR="00EA76BB" w:rsidRPr="00B346B4">
        <w:rPr>
          <w:rFonts w:asciiTheme="majorHAnsi" w:hAnsiTheme="majorHAnsi" w:cstheme="majorHAnsi"/>
          <w:i/>
          <w:iCs/>
          <w:szCs w:val="22"/>
        </w:rPr>
        <w:t>»</w:t>
      </w:r>
      <w:r w:rsidRPr="000C5500">
        <w:rPr>
          <w:rFonts w:asciiTheme="majorHAnsi" w:hAnsiTheme="majorHAnsi" w:cstheme="majorHAnsi"/>
          <w:szCs w:val="22"/>
        </w:rPr>
        <w:t xml:space="preserve"> y Mirian Izquierdo, Presidenta de la Fundación Woman Fo</w:t>
      </w:r>
      <w:r w:rsidR="00F77064" w:rsidRPr="000C5500">
        <w:rPr>
          <w:rFonts w:asciiTheme="majorHAnsi" w:hAnsiTheme="majorHAnsi" w:cstheme="majorHAnsi"/>
          <w:szCs w:val="22"/>
        </w:rPr>
        <w:t xml:space="preserve">rward </w:t>
      </w:r>
      <w:r w:rsidR="00EA76BB" w:rsidRPr="000C5500">
        <w:rPr>
          <w:rFonts w:asciiTheme="majorHAnsi" w:hAnsiTheme="majorHAnsi" w:cstheme="majorHAnsi"/>
          <w:szCs w:val="22"/>
        </w:rPr>
        <w:t xml:space="preserve">que explicó que </w:t>
      </w:r>
      <w:r w:rsidR="00EA76BB" w:rsidRPr="00B346B4">
        <w:rPr>
          <w:rFonts w:asciiTheme="majorHAnsi" w:hAnsiTheme="majorHAnsi" w:cstheme="majorHAnsi"/>
          <w:i/>
          <w:iCs/>
          <w:szCs w:val="22"/>
        </w:rPr>
        <w:t>«</w:t>
      </w:r>
      <w:r w:rsidR="00FA691F" w:rsidRPr="00B346B4">
        <w:rPr>
          <w:rFonts w:asciiTheme="majorHAnsi" w:hAnsiTheme="majorHAnsi" w:cstheme="majorHAnsi"/>
          <w:i/>
          <w:iCs/>
          <w:szCs w:val="22"/>
        </w:rPr>
        <w:t xml:space="preserve">este ranking visibiliza a </w:t>
      </w:r>
      <w:proofErr w:type="spellStart"/>
      <w:r w:rsidR="00FA691F" w:rsidRPr="00B346B4">
        <w:rPr>
          <w:rFonts w:asciiTheme="majorHAnsi" w:hAnsiTheme="majorHAnsi" w:cstheme="majorHAnsi"/>
          <w:i/>
          <w:iCs/>
          <w:szCs w:val="22"/>
        </w:rPr>
        <w:t>CEOs</w:t>
      </w:r>
      <w:proofErr w:type="spellEnd"/>
      <w:r w:rsidR="00FA691F" w:rsidRPr="00B346B4">
        <w:rPr>
          <w:rFonts w:asciiTheme="majorHAnsi" w:hAnsiTheme="majorHAnsi" w:cstheme="majorHAnsi"/>
          <w:i/>
          <w:iCs/>
          <w:szCs w:val="22"/>
        </w:rPr>
        <w:t xml:space="preserve"> y empresas que pueden ser palancas del cambio por la igualdad y modelo a seguir por empresas menos convencidas sobre los beneficios de la igualdad</w:t>
      </w:r>
      <w:r w:rsidR="00EA76BB" w:rsidRPr="00B346B4">
        <w:rPr>
          <w:rFonts w:asciiTheme="majorHAnsi" w:hAnsiTheme="majorHAnsi" w:cstheme="majorHAnsi"/>
          <w:i/>
          <w:iCs/>
          <w:szCs w:val="22"/>
        </w:rPr>
        <w:t xml:space="preserve">». </w:t>
      </w:r>
    </w:p>
    <w:p w14:paraId="1164BEC1" w14:textId="74268245" w:rsidR="00276EB9" w:rsidRPr="000C5500" w:rsidRDefault="00FA691F" w:rsidP="000C5500">
      <w:pPr>
        <w:pStyle w:val="Textos"/>
        <w:ind w:right="284"/>
        <w:jc w:val="both"/>
        <w:rPr>
          <w:rFonts w:asciiTheme="majorHAnsi" w:hAnsiTheme="majorHAnsi" w:cstheme="majorHAnsi"/>
          <w:szCs w:val="22"/>
        </w:rPr>
      </w:pPr>
      <w:r w:rsidRPr="000C5500">
        <w:rPr>
          <w:rFonts w:asciiTheme="majorHAnsi" w:hAnsiTheme="majorHAnsi" w:cstheme="majorHAnsi"/>
          <w:szCs w:val="22"/>
        </w:rPr>
        <w:t xml:space="preserve">Giuseppe </w:t>
      </w:r>
      <w:proofErr w:type="spellStart"/>
      <w:r w:rsidRPr="000C5500">
        <w:rPr>
          <w:rFonts w:asciiTheme="majorHAnsi" w:hAnsiTheme="majorHAnsi" w:cstheme="majorHAnsi"/>
          <w:szCs w:val="22"/>
        </w:rPr>
        <w:t>Tringali</w:t>
      </w:r>
      <w:proofErr w:type="spellEnd"/>
      <w:r w:rsidRPr="000C5500">
        <w:rPr>
          <w:rFonts w:asciiTheme="majorHAnsi" w:hAnsiTheme="majorHAnsi" w:cstheme="majorHAnsi"/>
          <w:szCs w:val="22"/>
        </w:rPr>
        <w:t xml:space="preserve">, </w:t>
      </w:r>
      <w:proofErr w:type="gramStart"/>
      <w:r w:rsidRPr="000C5500">
        <w:rPr>
          <w:rFonts w:asciiTheme="majorHAnsi" w:hAnsiTheme="majorHAnsi" w:cstheme="majorHAnsi"/>
          <w:szCs w:val="22"/>
        </w:rPr>
        <w:t>Presidente</w:t>
      </w:r>
      <w:proofErr w:type="gramEnd"/>
      <w:r w:rsidRPr="000C5500">
        <w:rPr>
          <w:rFonts w:asciiTheme="majorHAnsi" w:hAnsiTheme="majorHAnsi" w:cstheme="majorHAnsi"/>
          <w:szCs w:val="22"/>
        </w:rPr>
        <w:t xml:space="preserve"> Global </w:t>
      </w:r>
      <w:proofErr w:type="spellStart"/>
      <w:r w:rsidRPr="000C5500">
        <w:rPr>
          <w:rFonts w:asciiTheme="majorHAnsi" w:hAnsiTheme="majorHAnsi" w:cstheme="majorHAnsi"/>
          <w:szCs w:val="22"/>
        </w:rPr>
        <w:t>Corporation</w:t>
      </w:r>
      <w:proofErr w:type="spellEnd"/>
      <w:r w:rsidRPr="000C5500">
        <w:rPr>
          <w:rFonts w:asciiTheme="majorHAnsi" w:hAnsiTheme="majorHAnsi" w:cstheme="majorHAnsi"/>
          <w:szCs w:val="22"/>
        </w:rPr>
        <w:t xml:space="preserve"> Center IE/EY, como presidente del jurado fue el encargado de presentar los resultados del ranking y la metodología utilizada en la estrategia. Se evaluaron aspectos de diferentes ámbitos de la igualdad como la búsqueda de personal, la selección y el reclutamiento, la promoción, la retribución salarial, la corresponsabilidad y las medidas de</w:t>
      </w:r>
      <w:r w:rsidR="000C5500">
        <w:rPr>
          <w:rFonts w:asciiTheme="majorHAnsi" w:hAnsiTheme="majorHAnsi" w:cstheme="majorHAnsi"/>
          <w:szCs w:val="22"/>
        </w:rPr>
        <w:t xml:space="preserve"> prevención y actuación ante situaciones de </w:t>
      </w:r>
      <w:r w:rsidRPr="000C5500">
        <w:rPr>
          <w:rFonts w:asciiTheme="majorHAnsi" w:hAnsiTheme="majorHAnsi" w:cstheme="majorHAnsi"/>
          <w:szCs w:val="22"/>
        </w:rPr>
        <w:t xml:space="preserve">acoso sexual, así como el porcentaje de diversidad de género en los puestos de máxima decisión. Los resultados obtenidos tienen como objetivo indicar qué </w:t>
      </w:r>
      <w:r w:rsidR="00276EB9" w:rsidRPr="000C5500">
        <w:rPr>
          <w:rFonts w:asciiTheme="majorHAnsi" w:hAnsiTheme="majorHAnsi" w:cstheme="majorHAnsi"/>
          <w:szCs w:val="22"/>
        </w:rPr>
        <w:t>áreas</w:t>
      </w:r>
      <w:r w:rsidRPr="000C5500">
        <w:rPr>
          <w:rFonts w:asciiTheme="majorHAnsi" w:hAnsiTheme="majorHAnsi" w:cstheme="majorHAnsi"/>
          <w:szCs w:val="22"/>
        </w:rPr>
        <w:t xml:space="preserve"> necesitan cambios y qué se puede hacer para mejorar la gestión de la igualdad en las organizaciones.</w:t>
      </w:r>
      <w:r w:rsidR="00276EB9" w:rsidRPr="000C5500">
        <w:rPr>
          <w:rFonts w:asciiTheme="majorHAnsi" w:hAnsiTheme="majorHAnsi" w:cstheme="majorHAnsi"/>
          <w:szCs w:val="22"/>
        </w:rPr>
        <w:t xml:space="preserve"> </w:t>
      </w:r>
    </w:p>
    <w:p w14:paraId="38731390" w14:textId="5FD6CC6D" w:rsidR="00E7297C" w:rsidRPr="000C5500" w:rsidRDefault="00276EB9" w:rsidP="000C5500">
      <w:pPr>
        <w:pStyle w:val="Textos"/>
        <w:ind w:right="284"/>
        <w:jc w:val="both"/>
        <w:rPr>
          <w:rFonts w:asciiTheme="majorHAnsi" w:hAnsiTheme="majorHAnsi" w:cstheme="majorHAnsi"/>
          <w:szCs w:val="22"/>
        </w:rPr>
      </w:pPr>
      <w:r w:rsidRPr="000C5500">
        <w:rPr>
          <w:rFonts w:asciiTheme="majorHAnsi" w:hAnsiTheme="majorHAnsi" w:cstheme="majorHAnsi"/>
          <w:szCs w:val="22"/>
        </w:rPr>
        <w:t xml:space="preserve">Posteriormente se desarrolló </w:t>
      </w:r>
      <w:r w:rsidR="00EA76BB" w:rsidRPr="000C5500">
        <w:rPr>
          <w:rFonts w:asciiTheme="majorHAnsi" w:hAnsiTheme="majorHAnsi" w:cstheme="majorHAnsi"/>
          <w:szCs w:val="22"/>
        </w:rPr>
        <w:t>una</w:t>
      </w:r>
      <w:r w:rsidRPr="000C5500">
        <w:rPr>
          <w:rFonts w:asciiTheme="majorHAnsi" w:hAnsiTheme="majorHAnsi" w:cstheme="majorHAnsi"/>
          <w:szCs w:val="22"/>
        </w:rPr>
        <w:t xml:space="preserve"> mesa redonda </w:t>
      </w:r>
      <w:r w:rsidR="00EA76BB" w:rsidRPr="000C5500">
        <w:rPr>
          <w:rFonts w:asciiTheme="majorHAnsi" w:hAnsiTheme="majorHAnsi" w:cstheme="majorHAnsi"/>
          <w:szCs w:val="22"/>
        </w:rPr>
        <w:t xml:space="preserve">bajo el título </w:t>
      </w:r>
      <w:r w:rsidRPr="000C5500">
        <w:rPr>
          <w:rFonts w:asciiTheme="majorHAnsi" w:hAnsiTheme="majorHAnsi" w:cstheme="majorHAnsi"/>
          <w:szCs w:val="22"/>
        </w:rPr>
        <w:t xml:space="preserve">“Buenas prácticas identificadas en las empresas por la igualdad”, en la que Femxa estuvo presente a través de su presidenta, Patricia García, junto con María de la Paz </w:t>
      </w:r>
      <w:proofErr w:type="spellStart"/>
      <w:r w:rsidRPr="000C5500">
        <w:rPr>
          <w:rFonts w:asciiTheme="majorHAnsi" w:hAnsiTheme="majorHAnsi" w:cstheme="majorHAnsi"/>
          <w:szCs w:val="22"/>
        </w:rPr>
        <w:t>Robina</w:t>
      </w:r>
      <w:proofErr w:type="spellEnd"/>
      <w:r w:rsidRPr="000C5500">
        <w:rPr>
          <w:rFonts w:asciiTheme="majorHAnsi" w:hAnsiTheme="majorHAnsi" w:cstheme="majorHAnsi"/>
          <w:szCs w:val="22"/>
        </w:rPr>
        <w:t xml:space="preserve">, Directora General Michelin España &amp; Portugal; Carlos Fernández, Director RRHH España &amp; Portugal DELL Technologies y Francisco Calderón, Director de Estrategia Relaciones Laborales Grupo Santalucía; </w:t>
      </w:r>
      <w:r w:rsidR="000C5500" w:rsidRPr="000C5500">
        <w:rPr>
          <w:rFonts w:asciiTheme="majorHAnsi" w:hAnsiTheme="majorHAnsi" w:cstheme="majorHAnsi"/>
          <w:szCs w:val="22"/>
        </w:rPr>
        <w:t xml:space="preserve">y su </w:t>
      </w:r>
      <w:r w:rsidRPr="000C5500">
        <w:rPr>
          <w:rFonts w:asciiTheme="majorHAnsi" w:hAnsiTheme="majorHAnsi" w:cstheme="majorHAnsi"/>
          <w:szCs w:val="22"/>
        </w:rPr>
        <w:t>moder</w:t>
      </w:r>
      <w:r w:rsidR="000C5500" w:rsidRPr="000C5500">
        <w:rPr>
          <w:rFonts w:asciiTheme="majorHAnsi" w:hAnsiTheme="majorHAnsi" w:cstheme="majorHAnsi"/>
          <w:szCs w:val="22"/>
        </w:rPr>
        <w:t>ador</w:t>
      </w:r>
      <w:r w:rsidRPr="000C5500">
        <w:rPr>
          <w:rFonts w:asciiTheme="majorHAnsi" w:hAnsiTheme="majorHAnsi" w:cstheme="majorHAnsi"/>
          <w:szCs w:val="22"/>
        </w:rPr>
        <w:t xml:space="preserve"> José Antonio García de Leaniz, CEO </w:t>
      </w:r>
      <w:proofErr w:type="spellStart"/>
      <w:r w:rsidRPr="000C5500">
        <w:rPr>
          <w:rFonts w:asciiTheme="majorHAnsi" w:hAnsiTheme="majorHAnsi" w:cstheme="majorHAnsi"/>
          <w:szCs w:val="22"/>
        </w:rPr>
        <w:t>Fiabilis</w:t>
      </w:r>
      <w:proofErr w:type="spellEnd"/>
      <w:r w:rsidRPr="000C5500">
        <w:rPr>
          <w:rFonts w:asciiTheme="majorHAnsi" w:hAnsiTheme="majorHAnsi" w:cstheme="majorHAnsi"/>
          <w:szCs w:val="22"/>
        </w:rPr>
        <w:t xml:space="preserve"> España. Durante su exposición, Patricia destacó que Femxa es «una e</w:t>
      </w:r>
      <w:r w:rsidR="000C5500" w:rsidRPr="000C5500">
        <w:rPr>
          <w:rFonts w:asciiTheme="majorHAnsi" w:hAnsiTheme="majorHAnsi" w:cstheme="majorHAnsi"/>
          <w:szCs w:val="22"/>
        </w:rPr>
        <w:t>ntidad</w:t>
      </w:r>
      <w:r w:rsidRPr="000C5500">
        <w:rPr>
          <w:rFonts w:asciiTheme="majorHAnsi" w:hAnsiTheme="majorHAnsi" w:cstheme="majorHAnsi"/>
          <w:szCs w:val="22"/>
        </w:rPr>
        <w:t xml:space="preserve"> “con alma” por los valores éticos y sociales que nos identifican. </w:t>
      </w:r>
      <w:r w:rsidR="00E7297C" w:rsidRPr="000C5500">
        <w:rPr>
          <w:rFonts w:asciiTheme="majorHAnsi" w:hAnsiTheme="majorHAnsi" w:cstheme="majorHAnsi"/>
          <w:szCs w:val="22"/>
        </w:rPr>
        <w:t>Estamos orgullosos de que l</w:t>
      </w:r>
      <w:r w:rsidRPr="000C5500">
        <w:rPr>
          <w:rFonts w:asciiTheme="majorHAnsi" w:hAnsiTheme="majorHAnsi" w:cstheme="majorHAnsi"/>
          <w:szCs w:val="22"/>
        </w:rPr>
        <w:t>as mujeres representen el 80% de la plantilla y más del 70% de los mandos intermedios y del equipo directiv</w:t>
      </w:r>
      <w:r w:rsidR="00E7297C" w:rsidRPr="000C5500">
        <w:rPr>
          <w:rFonts w:asciiTheme="majorHAnsi" w:hAnsiTheme="majorHAnsi" w:cstheme="majorHAnsi"/>
          <w:szCs w:val="22"/>
        </w:rPr>
        <w:t>o. Las</w:t>
      </w:r>
      <w:r w:rsidRPr="000C5500">
        <w:rPr>
          <w:rFonts w:asciiTheme="majorHAnsi" w:hAnsiTheme="majorHAnsi" w:cstheme="majorHAnsi"/>
          <w:szCs w:val="22"/>
        </w:rPr>
        <w:t xml:space="preserve"> buenas prácticas implantadas</w:t>
      </w:r>
      <w:r w:rsidR="00E7297C" w:rsidRPr="000C5500">
        <w:rPr>
          <w:rFonts w:asciiTheme="majorHAnsi" w:hAnsiTheme="majorHAnsi" w:cstheme="majorHAnsi"/>
          <w:szCs w:val="22"/>
        </w:rPr>
        <w:t xml:space="preserve"> nos</w:t>
      </w:r>
      <w:r w:rsidRPr="000C5500">
        <w:rPr>
          <w:rFonts w:asciiTheme="majorHAnsi" w:hAnsiTheme="majorHAnsi" w:cstheme="majorHAnsi"/>
          <w:szCs w:val="22"/>
        </w:rPr>
        <w:t xml:space="preserve"> permiten retener y atraer talento». </w:t>
      </w:r>
    </w:p>
    <w:p w14:paraId="00F15F60" w14:textId="0C6BB461" w:rsidR="00276EB9" w:rsidRPr="000C5500" w:rsidRDefault="00276EB9" w:rsidP="000C5500">
      <w:pPr>
        <w:pStyle w:val="Textos"/>
        <w:ind w:right="284"/>
        <w:jc w:val="both"/>
        <w:rPr>
          <w:rFonts w:asciiTheme="majorHAnsi" w:hAnsiTheme="majorHAnsi" w:cstheme="majorHAnsi"/>
          <w:szCs w:val="22"/>
        </w:rPr>
      </w:pPr>
      <w:r w:rsidRPr="000C5500">
        <w:rPr>
          <w:rFonts w:asciiTheme="majorHAnsi" w:hAnsiTheme="majorHAnsi" w:cstheme="majorHAnsi"/>
          <w:szCs w:val="22"/>
        </w:rPr>
        <w:t xml:space="preserve">De </w:t>
      </w:r>
      <w:proofErr w:type="gramStart"/>
      <w:r w:rsidRPr="000C5500">
        <w:rPr>
          <w:rFonts w:asciiTheme="majorHAnsi" w:hAnsiTheme="majorHAnsi" w:cstheme="majorHAnsi"/>
          <w:szCs w:val="22"/>
        </w:rPr>
        <w:t>hecho</w:t>
      </w:r>
      <w:proofErr w:type="gramEnd"/>
      <w:r w:rsidRPr="000C5500">
        <w:rPr>
          <w:rFonts w:asciiTheme="majorHAnsi" w:hAnsiTheme="majorHAnsi" w:cstheme="majorHAnsi"/>
          <w:szCs w:val="22"/>
        </w:rPr>
        <w:t xml:space="preserve"> Femxa es, desde 2022, empresa socia adherida al Pacto Mundial de Naciones Unidas para el logro de los Objetivos de Desarrollo Sostenible (ODS) contribuyendo, entre otros, al desarrollo de iniciativas que tienen un impacto directo en el Objetivo de Desarrollo Sostenible 5</w:t>
      </w:r>
      <w:r w:rsidR="000C5500" w:rsidRPr="000C5500">
        <w:rPr>
          <w:rFonts w:asciiTheme="majorHAnsi" w:hAnsiTheme="majorHAnsi" w:cstheme="majorHAnsi"/>
          <w:szCs w:val="22"/>
        </w:rPr>
        <w:t xml:space="preserve"> (Igualdad de Género)</w:t>
      </w:r>
      <w:r w:rsidRPr="000C5500">
        <w:rPr>
          <w:rFonts w:asciiTheme="majorHAnsi" w:hAnsiTheme="majorHAnsi" w:cstheme="majorHAnsi"/>
          <w:szCs w:val="22"/>
        </w:rPr>
        <w:t xml:space="preserve"> en el ámbito interno y externo. Por lo que este galardón supone </w:t>
      </w:r>
      <w:r w:rsidR="000C5500" w:rsidRPr="000C5500">
        <w:rPr>
          <w:rFonts w:asciiTheme="majorHAnsi" w:hAnsiTheme="majorHAnsi" w:cstheme="majorHAnsi"/>
          <w:szCs w:val="22"/>
        </w:rPr>
        <w:t>«</w:t>
      </w:r>
      <w:r w:rsidR="00E7297C" w:rsidRPr="000C5500">
        <w:rPr>
          <w:rFonts w:asciiTheme="majorHAnsi" w:hAnsiTheme="majorHAnsi" w:cstheme="majorHAnsi"/>
          <w:szCs w:val="22"/>
        </w:rPr>
        <w:t xml:space="preserve">un reconocimiento a la labor que llevamos realizando durante años para la igualdad </w:t>
      </w:r>
      <w:r w:rsidR="00E7297C" w:rsidRPr="000C5500">
        <w:rPr>
          <w:rFonts w:asciiTheme="majorHAnsi" w:hAnsiTheme="majorHAnsi" w:cstheme="majorHAnsi"/>
          <w:szCs w:val="22"/>
        </w:rPr>
        <w:lastRenderedPageBreak/>
        <w:t xml:space="preserve">entre mujeres y hombres sin que ninguno de ellos tenga que </w:t>
      </w:r>
      <w:r w:rsidR="000C5500" w:rsidRPr="000C5500">
        <w:rPr>
          <w:rFonts w:asciiTheme="majorHAnsi" w:hAnsiTheme="majorHAnsi" w:cstheme="majorHAnsi"/>
          <w:szCs w:val="22"/>
        </w:rPr>
        <w:t>sacrificar</w:t>
      </w:r>
      <w:r w:rsidR="00E7297C" w:rsidRPr="000C5500">
        <w:rPr>
          <w:rFonts w:asciiTheme="majorHAnsi" w:hAnsiTheme="majorHAnsi" w:cstheme="majorHAnsi"/>
          <w:szCs w:val="22"/>
        </w:rPr>
        <w:t xml:space="preserve"> su carrera </w:t>
      </w:r>
      <w:r w:rsidR="000C5500" w:rsidRPr="000C5500">
        <w:rPr>
          <w:rFonts w:asciiTheme="majorHAnsi" w:hAnsiTheme="majorHAnsi" w:cstheme="majorHAnsi"/>
          <w:szCs w:val="22"/>
        </w:rPr>
        <w:t>profesional</w:t>
      </w:r>
      <w:r w:rsidR="00E7297C" w:rsidRPr="000C5500">
        <w:rPr>
          <w:rFonts w:asciiTheme="majorHAnsi" w:hAnsiTheme="majorHAnsi" w:cstheme="majorHAnsi"/>
          <w:szCs w:val="22"/>
        </w:rPr>
        <w:t xml:space="preserve"> u otros aspectos personales de su vida</w:t>
      </w:r>
      <w:r w:rsidR="000C5500" w:rsidRPr="000C5500">
        <w:rPr>
          <w:rFonts w:asciiTheme="majorHAnsi" w:hAnsiTheme="majorHAnsi" w:cstheme="majorHAnsi"/>
          <w:szCs w:val="22"/>
        </w:rPr>
        <w:t xml:space="preserve">» explicó Patricia García. </w:t>
      </w:r>
    </w:p>
    <w:p w14:paraId="4BD08749" w14:textId="655A6044" w:rsidR="003F64C1" w:rsidRPr="000C5500" w:rsidRDefault="00276EB9" w:rsidP="000C5500">
      <w:pPr>
        <w:pStyle w:val="Textos"/>
        <w:ind w:right="284"/>
        <w:jc w:val="both"/>
        <w:rPr>
          <w:rFonts w:asciiTheme="majorHAnsi" w:hAnsiTheme="majorHAnsi" w:cstheme="majorHAnsi"/>
          <w:szCs w:val="22"/>
        </w:rPr>
      </w:pPr>
      <w:r w:rsidRPr="000C5500">
        <w:rPr>
          <w:rFonts w:asciiTheme="majorHAnsi" w:hAnsiTheme="majorHAnsi" w:cstheme="majorHAnsi"/>
          <w:szCs w:val="22"/>
        </w:rPr>
        <w:t xml:space="preserve">Por su parte, la Fundación Woman Forward aprovechó </w:t>
      </w:r>
      <w:r w:rsidR="00E7297C" w:rsidRPr="000C5500">
        <w:rPr>
          <w:rFonts w:asciiTheme="majorHAnsi" w:hAnsiTheme="majorHAnsi" w:cstheme="majorHAnsi"/>
          <w:szCs w:val="22"/>
        </w:rPr>
        <w:t>la ocasión</w:t>
      </w:r>
      <w:r w:rsidRPr="000C5500">
        <w:rPr>
          <w:rFonts w:asciiTheme="majorHAnsi" w:hAnsiTheme="majorHAnsi" w:cstheme="majorHAnsi"/>
          <w:szCs w:val="22"/>
        </w:rPr>
        <w:t xml:space="preserve"> para anuncia</w:t>
      </w:r>
      <w:r w:rsidR="00E7297C" w:rsidRPr="000C5500">
        <w:rPr>
          <w:rFonts w:asciiTheme="majorHAnsi" w:hAnsiTheme="majorHAnsi" w:cstheme="majorHAnsi"/>
          <w:szCs w:val="22"/>
        </w:rPr>
        <w:t>r</w:t>
      </w:r>
      <w:r w:rsidRPr="000C5500">
        <w:rPr>
          <w:rFonts w:asciiTheme="majorHAnsi" w:hAnsiTheme="majorHAnsi" w:cstheme="majorHAnsi"/>
          <w:szCs w:val="22"/>
        </w:rPr>
        <w:t xml:space="preserve"> una nueva investigación en la que están trabajando sobre el estado de la igualdad en España. Esta pretende ser la más profunda y completa hasta la fecha y está prevista que se presente en otoño. Incluirá recomendaciones para empresas, administraciones y agentes sociales, para mejorar estas cifras y poder avanzar hacia una igualdad real y efectiva</w:t>
      </w:r>
    </w:p>
    <w:p w14:paraId="769737D4" w14:textId="572BF63B" w:rsidR="002A3DD7" w:rsidRDefault="00BF235C" w:rsidP="002A3DD7">
      <w:pPr>
        <w:spacing w:before="0" w:after="0" w:line="240" w:lineRule="auto"/>
        <w:jc w:val="both"/>
        <w:textAlignment w:val="baseline"/>
        <w:rPr>
          <w:rFonts w:ascii="Calibri" w:eastAsia="Times New Roman" w:hAnsi="Calibri" w:cs="Calibri"/>
          <w:b/>
          <w:bCs/>
          <w:color w:val="auto"/>
          <w:sz w:val="24"/>
          <w:szCs w:val="24"/>
          <w:lang w:eastAsia="es-ES"/>
        </w:rPr>
      </w:pPr>
      <w:r>
        <w:rPr>
          <w:noProof/>
        </w:rPr>
        <w:drawing>
          <wp:anchor distT="0" distB="0" distL="114300" distR="114300" simplePos="0" relativeHeight="251659264" behindDoc="0" locked="0" layoutInCell="1" allowOverlap="1" wp14:anchorId="41681109" wp14:editId="76F9B416">
            <wp:simplePos x="0" y="0"/>
            <wp:positionH relativeFrom="column">
              <wp:posOffset>1042035</wp:posOffset>
            </wp:positionH>
            <wp:positionV relativeFrom="paragraph">
              <wp:posOffset>96616</wp:posOffset>
            </wp:positionV>
            <wp:extent cx="4717487" cy="4124652"/>
            <wp:effectExtent l="0" t="0" r="6985" b="9525"/>
            <wp:wrapNone/>
            <wp:docPr id="72833826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17487" cy="41246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470D26" w14:textId="746DBFFF" w:rsidR="00AB2EB2" w:rsidRDefault="00AB2EB2" w:rsidP="002A3DD7">
      <w:pPr>
        <w:spacing w:before="0" w:after="0" w:line="240" w:lineRule="auto"/>
        <w:jc w:val="both"/>
        <w:textAlignment w:val="baseline"/>
        <w:rPr>
          <w:rFonts w:ascii="Calibri" w:eastAsia="Times New Roman" w:hAnsi="Calibri" w:cs="Calibri"/>
          <w:b/>
          <w:bCs/>
          <w:color w:val="auto"/>
          <w:sz w:val="24"/>
          <w:szCs w:val="24"/>
          <w:lang w:eastAsia="es-ES"/>
        </w:rPr>
      </w:pPr>
    </w:p>
    <w:p w14:paraId="553FDE22" w14:textId="6774B397" w:rsidR="00AB2EB2" w:rsidRDefault="00AB2EB2" w:rsidP="002A3DD7">
      <w:pPr>
        <w:spacing w:before="0" w:after="0" w:line="240" w:lineRule="auto"/>
        <w:jc w:val="both"/>
        <w:textAlignment w:val="baseline"/>
        <w:rPr>
          <w:rFonts w:ascii="Calibri" w:eastAsia="Times New Roman" w:hAnsi="Calibri" w:cs="Calibri"/>
          <w:b/>
          <w:bCs/>
          <w:color w:val="auto"/>
          <w:sz w:val="24"/>
          <w:szCs w:val="24"/>
          <w:lang w:eastAsia="es-ES"/>
        </w:rPr>
      </w:pPr>
    </w:p>
    <w:p w14:paraId="54848AF8" w14:textId="46314891" w:rsidR="00AB2EB2" w:rsidRDefault="00AB2EB2" w:rsidP="002A3DD7">
      <w:pPr>
        <w:spacing w:before="0" w:after="0" w:line="240" w:lineRule="auto"/>
        <w:jc w:val="both"/>
        <w:textAlignment w:val="baseline"/>
        <w:rPr>
          <w:rFonts w:ascii="Calibri" w:eastAsia="Times New Roman" w:hAnsi="Calibri" w:cs="Calibri"/>
          <w:b/>
          <w:bCs/>
          <w:color w:val="auto"/>
          <w:sz w:val="24"/>
          <w:szCs w:val="24"/>
          <w:lang w:eastAsia="es-ES"/>
        </w:rPr>
      </w:pPr>
    </w:p>
    <w:p w14:paraId="1674FFD7" w14:textId="2187A80F" w:rsidR="00AB2EB2" w:rsidRDefault="00AB2EB2" w:rsidP="002A3DD7">
      <w:pPr>
        <w:spacing w:before="0" w:after="0" w:line="240" w:lineRule="auto"/>
        <w:jc w:val="both"/>
        <w:textAlignment w:val="baseline"/>
        <w:rPr>
          <w:rFonts w:ascii="Calibri" w:eastAsia="Times New Roman" w:hAnsi="Calibri" w:cs="Calibri"/>
          <w:b/>
          <w:bCs/>
          <w:color w:val="auto"/>
          <w:sz w:val="24"/>
          <w:szCs w:val="24"/>
          <w:lang w:eastAsia="es-ES"/>
        </w:rPr>
      </w:pPr>
    </w:p>
    <w:p w14:paraId="6C470FD4" w14:textId="7D3723AF" w:rsidR="00AB2EB2" w:rsidRDefault="00AB2EB2" w:rsidP="002A3DD7">
      <w:pPr>
        <w:spacing w:before="0" w:after="0" w:line="240" w:lineRule="auto"/>
        <w:jc w:val="both"/>
        <w:textAlignment w:val="baseline"/>
        <w:rPr>
          <w:rFonts w:ascii="Calibri" w:eastAsia="Times New Roman" w:hAnsi="Calibri" w:cs="Calibri"/>
          <w:b/>
          <w:bCs/>
          <w:color w:val="auto"/>
          <w:sz w:val="24"/>
          <w:szCs w:val="24"/>
          <w:lang w:eastAsia="es-ES"/>
        </w:rPr>
      </w:pPr>
    </w:p>
    <w:p w14:paraId="4760F187" w14:textId="6D1E92BE" w:rsidR="00AB2EB2" w:rsidRDefault="00AB2EB2" w:rsidP="002A3DD7">
      <w:pPr>
        <w:spacing w:before="0" w:after="0" w:line="240" w:lineRule="auto"/>
        <w:jc w:val="both"/>
        <w:textAlignment w:val="baseline"/>
        <w:rPr>
          <w:rFonts w:ascii="Calibri" w:eastAsia="Times New Roman" w:hAnsi="Calibri" w:cs="Calibri"/>
          <w:b/>
          <w:bCs/>
          <w:color w:val="auto"/>
          <w:sz w:val="24"/>
          <w:szCs w:val="24"/>
          <w:lang w:eastAsia="es-ES"/>
        </w:rPr>
      </w:pPr>
    </w:p>
    <w:p w14:paraId="48F086E6" w14:textId="4E73F368" w:rsidR="00AB2EB2" w:rsidRDefault="00AB2EB2" w:rsidP="002A3DD7">
      <w:pPr>
        <w:spacing w:before="0" w:after="0" w:line="240" w:lineRule="auto"/>
        <w:jc w:val="both"/>
        <w:textAlignment w:val="baseline"/>
        <w:rPr>
          <w:rFonts w:ascii="Calibri" w:eastAsia="Times New Roman" w:hAnsi="Calibri" w:cs="Calibri"/>
          <w:b/>
          <w:bCs/>
          <w:color w:val="auto"/>
          <w:sz w:val="24"/>
          <w:szCs w:val="24"/>
          <w:lang w:eastAsia="es-ES"/>
        </w:rPr>
      </w:pPr>
    </w:p>
    <w:p w14:paraId="514DAC0E" w14:textId="2BCE75AC" w:rsidR="00AB2EB2" w:rsidRDefault="00AB2EB2" w:rsidP="002A3DD7">
      <w:pPr>
        <w:spacing w:before="0" w:after="0" w:line="240" w:lineRule="auto"/>
        <w:jc w:val="both"/>
        <w:textAlignment w:val="baseline"/>
        <w:rPr>
          <w:rFonts w:ascii="Calibri" w:eastAsia="Times New Roman" w:hAnsi="Calibri" w:cs="Calibri"/>
          <w:b/>
          <w:bCs/>
          <w:color w:val="auto"/>
          <w:sz w:val="24"/>
          <w:szCs w:val="24"/>
          <w:lang w:eastAsia="es-ES"/>
        </w:rPr>
      </w:pPr>
    </w:p>
    <w:p w14:paraId="2A850022" w14:textId="4B62D81D" w:rsidR="00AB2EB2" w:rsidRDefault="00AB2EB2" w:rsidP="002A3DD7">
      <w:pPr>
        <w:spacing w:before="0" w:after="0" w:line="240" w:lineRule="auto"/>
        <w:jc w:val="both"/>
        <w:textAlignment w:val="baseline"/>
        <w:rPr>
          <w:rFonts w:ascii="Calibri" w:eastAsia="Times New Roman" w:hAnsi="Calibri" w:cs="Calibri"/>
          <w:b/>
          <w:bCs/>
          <w:color w:val="auto"/>
          <w:sz w:val="24"/>
          <w:szCs w:val="24"/>
          <w:lang w:eastAsia="es-ES"/>
        </w:rPr>
      </w:pPr>
    </w:p>
    <w:p w14:paraId="2A09C07B" w14:textId="5329F065" w:rsidR="00AB2EB2" w:rsidRDefault="00AB2EB2" w:rsidP="002A3DD7">
      <w:pPr>
        <w:spacing w:before="0" w:after="0" w:line="240" w:lineRule="auto"/>
        <w:jc w:val="both"/>
        <w:textAlignment w:val="baseline"/>
        <w:rPr>
          <w:rFonts w:ascii="Calibri" w:eastAsia="Times New Roman" w:hAnsi="Calibri" w:cs="Calibri"/>
          <w:b/>
          <w:bCs/>
          <w:color w:val="auto"/>
          <w:sz w:val="24"/>
          <w:szCs w:val="24"/>
          <w:lang w:eastAsia="es-ES"/>
        </w:rPr>
      </w:pPr>
    </w:p>
    <w:p w14:paraId="0AF837FF" w14:textId="6F88FB4A" w:rsidR="00AB2EB2" w:rsidRDefault="00AB2EB2" w:rsidP="002A3DD7">
      <w:pPr>
        <w:spacing w:before="0" w:after="0" w:line="240" w:lineRule="auto"/>
        <w:jc w:val="both"/>
        <w:textAlignment w:val="baseline"/>
        <w:rPr>
          <w:rFonts w:ascii="Calibri" w:eastAsia="Times New Roman" w:hAnsi="Calibri" w:cs="Calibri"/>
          <w:b/>
          <w:bCs/>
          <w:color w:val="auto"/>
          <w:sz w:val="24"/>
          <w:szCs w:val="24"/>
          <w:lang w:eastAsia="es-ES"/>
        </w:rPr>
      </w:pPr>
    </w:p>
    <w:p w14:paraId="751D34EC" w14:textId="7C84496D" w:rsidR="00AB2EB2" w:rsidRDefault="00AB2EB2" w:rsidP="002A3DD7">
      <w:pPr>
        <w:spacing w:before="0" w:after="0" w:line="240" w:lineRule="auto"/>
        <w:jc w:val="both"/>
        <w:textAlignment w:val="baseline"/>
        <w:rPr>
          <w:rFonts w:ascii="Calibri" w:eastAsia="Times New Roman" w:hAnsi="Calibri" w:cs="Calibri"/>
          <w:b/>
          <w:bCs/>
          <w:color w:val="auto"/>
          <w:sz w:val="24"/>
          <w:szCs w:val="24"/>
          <w:lang w:eastAsia="es-ES"/>
        </w:rPr>
      </w:pPr>
    </w:p>
    <w:p w14:paraId="7A01D900" w14:textId="33EEBF53" w:rsidR="00AB2EB2" w:rsidRDefault="00AB2EB2" w:rsidP="002A3DD7">
      <w:pPr>
        <w:spacing w:before="0" w:after="0" w:line="240" w:lineRule="auto"/>
        <w:jc w:val="both"/>
        <w:textAlignment w:val="baseline"/>
        <w:rPr>
          <w:rFonts w:ascii="Calibri" w:eastAsia="Times New Roman" w:hAnsi="Calibri" w:cs="Calibri"/>
          <w:b/>
          <w:bCs/>
          <w:color w:val="auto"/>
          <w:sz w:val="24"/>
          <w:szCs w:val="24"/>
          <w:lang w:eastAsia="es-ES"/>
        </w:rPr>
      </w:pPr>
    </w:p>
    <w:p w14:paraId="692EA366" w14:textId="3D3F6E80" w:rsidR="00AB2EB2" w:rsidRDefault="00AB2EB2" w:rsidP="002A3DD7">
      <w:pPr>
        <w:spacing w:before="0" w:after="0" w:line="240" w:lineRule="auto"/>
        <w:jc w:val="both"/>
        <w:textAlignment w:val="baseline"/>
        <w:rPr>
          <w:rFonts w:ascii="Calibri" w:eastAsia="Times New Roman" w:hAnsi="Calibri" w:cs="Calibri"/>
          <w:b/>
          <w:bCs/>
          <w:color w:val="auto"/>
          <w:sz w:val="24"/>
          <w:szCs w:val="24"/>
          <w:lang w:eastAsia="es-ES"/>
        </w:rPr>
      </w:pPr>
    </w:p>
    <w:p w14:paraId="457EF44C" w14:textId="326EF29C" w:rsidR="00AB2EB2" w:rsidRDefault="00AB2EB2" w:rsidP="002A3DD7">
      <w:pPr>
        <w:spacing w:before="0" w:after="0" w:line="240" w:lineRule="auto"/>
        <w:jc w:val="both"/>
        <w:textAlignment w:val="baseline"/>
        <w:rPr>
          <w:rFonts w:ascii="Calibri" w:eastAsia="Times New Roman" w:hAnsi="Calibri" w:cs="Calibri"/>
          <w:b/>
          <w:bCs/>
          <w:color w:val="auto"/>
          <w:sz w:val="24"/>
          <w:szCs w:val="24"/>
          <w:lang w:eastAsia="es-ES"/>
        </w:rPr>
      </w:pPr>
    </w:p>
    <w:p w14:paraId="655E0CD5" w14:textId="641F3020" w:rsidR="00AB2EB2" w:rsidRDefault="00AB2EB2" w:rsidP="002A3DD7">
      <w:pPr>
        <w:spacing w:before="0" w:after="0" w:line="240" w:lineRule="auto"/>
        <w:jc w:val="both"/>
        <w:textAlignment w:val="baseline"/>
        <w:rPr>
          <w:rFonts w:ascii="Calibri" w:eastAsia="Times New Roman" w:hAnsi="Calibri" w:cs="Calibri"/>
          <w:b/>
          <w:bCs/>
          <w:color w:val="auto"/>
          <w:sz w:val="24"/>
          <w:szCs w:val="24"/>
          <w:lang w:eastAsia="es-ES"/>
        </w:rPr>
      </w:pPr>
    </w:p>
    <w:p w14:paraId="1B863948" w14:textId="07504A17" w:rsidR="00AB2EB2" w:rsidRDefault="00AB2EB2" w:rsidP="002A3DD7">
      <w:pPr>
        <w:spacing w:before="0" w:after="0" w:line="240" w:lineRule="auto"/>
        <w:jc w:val="both"/>
        <w:textAlignment w:val="baseline"/>
        <w:rPr>
          <w:rFonts w:ascii="Calibri" w:eastAsia="Times New Roman" w:hAnsi="Calibri" w:cs="Calibri"/>
          <w:b/>
          <w:bCs/>
          <w:color w:val="auto"/>
          <w:sz w:val="24"/>
          <w:szCs w:val="24"/>
          <w:lang w:eastAsia="es-ES"/>
        </w:rPr>
      </w:pPr>
    </w:p>
    <w:p w14:paraId="2E36FA0C" w14:textId="0E235FDA" w:rsidR="00AB2EB2" w:rsidRDefault="00AB2EB2" w:rsidP="002A3DD7">
      <w:pPr>
        <w:spacing w:before="0" w:after="0" w:line="240" w:lineRule="auto"/>
        <w:jc w:val="both"/>
        <w:textAlignment w:val="baseline"/>
        <w:rPr>
          <w:rFonts w:ascii="Calibri" w:eastAsia="Times New Roman" w:hAnsi="Calibri" w:cs="Calibri"/>
          <w:b/>
          <w:bCs/>
          <w:color w:val="auto"/>
          <w:sz w:val="24"/>
          <w:szCs w:val="24"/>
          <w:lang w:eastAsia="es-ES"/>
        </w:rPr>
      </w:pPr>
    </w:p>
    <w:p w14:paraId="7E20D83A" w14:textId="4D142573" w:rsidR="00AB2EB2" w:rsidRDefault="00AB2EB2" w:rsidP="002A3DD7">
      <w:pPr>
        <w:spacing w:before="0" w:after="0" w:line="240" w:lineRule="auto"/>
        <w:jc w:val="both"/>
        <w:textAlignment w:val="baseline"/>
        <w:rPr>
          <w:rFonts w:ascii="Calibri" w:eastAsia="Times New Roman" w:hAnsi="Calibri" w:cs="Calibri"/>
          <w:b/>
          <w:bCs/>
          <w:color w:val="auto"/>
          <w:sz w:val="24"/>
          <w:szCs w:val="24"/>
          <w:lang w:eastAsia="es-ES"/>
        </w:rPr>
      </w:pPr>
    </w:p>
    <w:p w14:paraId="18ED9AB3" w14:textId="256E8436" w:rsidR="00AB2EB2" w:rsidRDefault="00AB2EB2" w:rsidP="002A3DD7">
      <w:pPr>
        <w:spacing w:before="0" w:after="0" w:line="240" w:lineRule="auto"/>
        <w:jc w:val="both"/>
        <w:textAlignment w:val="baseline"/>
        <w:rPr>
          <w:rFonts w:ascii="Calibri" w:eastAsia="Times New Roman" w:hAnsi="Calibri" w:cs="Calibri"/>
          <w:b/>
          <w:bCs/>
          <w:color w:val="auto"/>
          <w:sz w:val="24"/>
          <w:szCs w:val="24"/>
          <w:lang w:eastAsia="es-ES"/>
        </w:rPr>
      </w:pPr>
    </w:p>
    <w:p w14:paraId="672E0E32" w14:textId="4F3ED048" w:rsidR="002A3DD7" w:rsidRDefault="002A3DD7" w:rsidP="00B03B1A">
      <w:pPr>
        <w:spacing w:before="0" w:after="0" w:line="240" w:lineRule="auto"/>
        <w:jc w:val="center"/>
        <w:textAlignment w:val="baseline"/>
      </w:pPr>
    </w:p>
    <w:p w14:paraId="19A3F5C6" w14:textId="607F9EF2" w:rsidR="00AB2EB2" w:rsidRDefault="00AB2EB2" w:rsidP="00B03B1A">
      <w:pPr>
        <w:spacing w:before="0" w:after="0" w:line="240" w:lineRule="auto"/>
        <w:jc w:val="center"/>
        <w:textAlignment w:val="baseline"/>
      </w:pPr>
    </w:p>
    <w:p w14:paraId="3B57118B" w14:textId="37C93D70" w:rsidR="00AB2EB2" w:rsidRDefault="00BF235C" w:rsidP="00B03B1A">
      <w:pPr>
        <w:spacing w:before="0" w:after="0" w:line="240" w:lineRule="auto"/>
        <w:jc w:val="center"/>
        <w:textAlignment w:val="baseline"/>
      </w:pPr>
      <w:r>
        <w:rPr>
          <w:rFonts w:ascii="Calibri" w:eastAsia="Times New Roman" w:hAnsi="Calibri" w:cs="Calibri"/>
          <w:b/>
          <w:bCs/>
          <w:noProof/>
          <w:color w:val="auto"/>
          <w:sz w:val="24"/>
          <w:szCs w:val="24"/>
          <w:lang w:eastAsia="es-ES"/>
        </w:rPr>
        <w:drawing>
          <wp:anchor distT="0" distB="0" distL="114300" distR="114300" simplePos="0" relativeHeight="251658240" behindDoc="0" locked="0" layoutInCell="1" allowOverlap="1" wp14:anchorId="7B9FF6B4" wp14:editId="1F802387">
            <wp:simplePos x="0" y="0"/>
            <wp:positionH relativeFrom="column">
              <wp:posOffset>956945</wp:posOffset>
            </wp:positionH>
            <wp:positionV relativeFrom="paragraph">
              <wp:posOffset>132487</wp:posOffset>
            </wp:positionV>
            <wp:extent cx="4916170" cy="2718855"/>
            <wp:effectExtent l="0" t="0" r="0" b="5715"/>
            <wp:wrapNone/>
            <wp:docPr id="1411221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16170" cy="27188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6FEDD2" w14:textId="77305E4D" w:rsidR="00AB2EB2" w:rsidRDefault="00AB2EB2" w:rsidP="00B03B1A">
      <w:pPr>
        <w:spacing w:before="0" w:after="0" w:line="240" w:lineRule="auto"/>
        <w:jc w:val="center"/>
        <w:textAlignment w:val="baseline"/>
      </w:pPr>
    </w:p>
    <w:p w14:paraId="54413295" w14:textId="643E71D1" w:rsidR="00AB2EB2" w:rsidRDefault="00AB2EB2" w:rsidP="00B03B1A">
      <w:pPr>
        <w:spacing w:before="0" w:after="0" w:line="240" w:lineRule="auto"/>
        <w:jc w:val="center"/>
        <w:textAlignment w:val="baseline"/>
      </w:pPr>
    </w:p>
    <w:p w14:paraId="4AA14A26" w14:textId="28A66AE0" w:rsidR="00AB2EB2" w:rsidRDefault="00AB2EB2" w:rsidP="00B03B1A">
      <w:pPr>
        <w:spacing w:before="0" w:after="0" w:line="240" w:lineRule="auto"/>
        <w:jc w:val="center"/>
        <w:textAlignment w:val="baseline"/>
      </w:pPr>
    </w:p>
    <w:p w14:paraId="135EC967" w14:textId="36612679" w:rsidR="00AB2EB2" w:rsidRDefault="00AB2EB2" w:rsidP="00B03B1A">
      <w:pPr>
        <w:spacing w:before="0" w:after="0" w:line="240" w:lineRule="auto"/>
        <w:jc w:val="center"/>
        <w:textAlignment w:val="baseline"/>
      </w:pPr>
    </w:p>
    <w:p w14:paraId="480DB052" w14:textId="286FD399" w:rsidR="00AB2EB2" w:rsidRDefault="00AB2EB2" w:rsidP="00B03B1A">
      <w:pPr>
        <w:spacing w:before="0" w:after="0" w:line="240" w:lineRule="auto"/>
        <w:jc w:val="center"/>
        <w:textAlignment w:val="baseline"/>
      </w:pPr>
    </w:p>
    <w:p w14:paraId="3C07258D" w14:textId="2388FAB8" w:rsidR="001754C3" w:rsidRDefault="001754C3" w:rsidP="002A3DD7">
      <w:pPr>
        <w:spacing w:before="0" w:after="0" w:line="240" w:lineRule="auto"/>
        <w:jc w:val="both"/>
        <w:textAlignment w:val="baseline"/>
        <w:rPr>
          <w:rFonts w:ascii="Calibri" w:eastAsia="Times New Roman" w:hAnsi="Calibri" w:cs="Calibri"/>
          <w:b/>
          <w:bCs/>
          <w:color w:val="auto"/>
          <w:sz w:val="24"/>
          <w:szCs w:val="24"/>
          <w:lang w:eastAsia="es-ES"/>
        </w:rPr>
      </w:pPr>
    </w:p>
    <w:p w14:paraId="5907177E" w14:textId="443EF50C" w:rsidR="00AB2EB2" w:rsidRDefault="00AB2EB2" w:rsidP="002A3DD7">
      <w:pPr>
        <w:spacing w:before="0" w:after="0" w:line="240" w:lineRule="auto"/>
        <w:jc w:val="both"/>
        <w:textAlignment w:val="baseline"/>
        <w:rPr>
          <w:rFonts w:ascii="Calibri" w:eastAsia="Times New Roman" w:hAnsi="Calibri" w:cs="Calibri"/>
          <w:b/>
          <w:bCs/>
          <w:color w:val="auto"/>
          <w:sz w:val="24"/>
          <w:szCs w:val="24"/>
          <w:lang w:eastAsia="es-ES"/>
        </w:rPr>
      </w:pPr>
    </w:p>
    <w:p w14:paraId="3E4B97FD" w14:textId="75129B73" w:rsidR="00AB2EB2" w:rsidRDefault="00AB2EB2" w:rsidP="002A3DD7">
      <w:pPr>
        <w:spacing w:before="0" w:after="0" w:line="240" w:lineRule="auto"/>
        <w:jc w:val="both"/>
        <w:textAlignment w:val="baseline"/>
        <w:rPr>
          <w:rFonts w:ascii="Calibri" w:eastAsia="Times New Roman" w:hAnsi="Calibri" w:cs="Calibri"/>
          <w:b/>
          <w:bCs/>
          <w:color w:val="auto"/>
          <w:sz w:val="24"/>
          <w:szCs w:val="24"/>
          <w:lang w:eastAsia="es-ES"/>
        </w:rPr>
      </w:pPr>
    </w:p>
    <w:p w14:paraId="65E2831C" w14:textId="3DCCBE96" w:rsidR="00AB2EB2" w:rsidRDefault="00AB2EB2" w:rsidP="002A3DD7">
      <w:pPr>
        <w:spacing w:before="0" w:after="0" w:line="240" w:lineRule="auto"/>
        <w:jc w:val="both"/>
        <w:textAlignment w:val="baseline"/>
        <w:rPr>
          <w:rFonts w:ascii="Calibri" w:eastAsia="Times New Roman" w:hAnsi="Calibri" w:cs="Calibri"/>
          <w:b/>
          <w:bCs/>
          <w:color w:val="auto"/>
          <w:sz w:val="24"/>
          <w:szCs w:val="24"/>
          <w:lang w:eastAsia="es-ES"/>
        </w:rPr>
      </w:pPr>
    </w:p>
    <w:p w14:paraId="72B84C2B" w14:textId="234EF8FF" w:rsidR="00AB2EB2" w:rsidRDefault="00AB2EB2" w:rsidP="002A3DD7">
      <w:pPr>
        <w:spacing w:before="0" w:after="0" w:line="240" w:lineRule="auto"/>
        <w:jc w:val="both"/>
        <w:textAlignment w:val="baseline"/>
        <w:rPr>
          <w:rFonts w:ascii="Calibri" w:eastAsia="Times New Roman" w:hAnsi="Calibri" w:cs="Calibri"/>
          <w:b/>
          <w:bCs/>
          <w:color w:val="auto"/>
          <w:sz w:val="24"/>
          <w:szCs w:val="24"/>
          <w:lang w:eastAsia="es-ES"/>
        </w:rPr>
      </w:pPr>
    </w:p>
    <w:p w14:paraId="27B30D5A" w14:textId="1B1410D0" w:rsidR="00AB2EB2" w:rsidRDefault="00AB2EB2" w:rsidP="002A3DD7">
      <w:pPr>
        <w:spacing w:before="0" w:after="0" w:line="240" w:lineRule="auto"/>
        <w:jc w:val="both"/>
        <w:textAlignment w:val="baseline"/>
        <w:rPr>
          <w:rFonts w:ascii="Calibri" w:eastAsia="Times New Roman" w:hAnsi="Calibri" w:cs="Calibri"/>
          <w:b/>
          <w:bCs/>
          <w:color w:val="auto"/>
          <w:sz w:val="24"/>
          <w:szCs w:val="24"/>
          <w:lang w:eastAsia="es-ES"/>
        </w:rPr>
      </w:pPr>
    </w:p>
    <w:p w14:paraId="6BD5AA3E" w14:textId="7EF0EC94" w:rsidR="00AB2EB2" w:rsidRDefault="00AB2EB2" w:rsidP="002A3DD7">
      <w:pPr>
        <w:spacing w:before="0" w:after="0" w:line="240" w:lineRule="auto"/>
        <w:jc w:val="both"/>
        <w:textAlignment w:val="baseline"/>
        <w:rPr>
          <w:rFonts w:ascii="Calibri" w:eastAsia="Times New Roman" w:hAnsi="Calibri" w:cs="Calibri"/>
          <w:b/>
          <w:bCs/>
          <w:color w:val="auto"/>
          <w:sz w:val="24"/>
          <w:szCs w:val="24"/>
          <w:lang w:eastAsia="es-ES"/>
        </w:rPr>
      </w:pPr>
    </w:p>
    <w:p w14:paraId="7BB0E4DF" w14:textId="4C4929A2" w:rsidR="00AB2EB2" w:rsidRDefault="00AB2EB2" w:rsidP="002A3DD7">
      <w:pPr>
        <w:spacing w:before="0" w:after="0" w:line="240" w:lineRule="auto"/>
        <w:jc w:val="both"/>
        <w:textAlignment w:val="baseline"/>
        <w:rPr>
          <w:rFonts w:ascii="Calibri" w:eastAsia="Times New Roman" w:hAnsi="Calibri" w:cs="Calibri"/>
          <w:b/>
          <w:bCs/>
          <w:color w:val="auto"/>
          <w:sz w:val="24"/>
          <w:szCs w:val="24"/>
          <w:lang w:eastAsia="es-ES"/>
        </w:rPr>
      </w:pPr>
    </w:p>
    <w:p w14:paraId="2DCF17F9" w14:textId="7CD7896A" w:rsidR="00AB2EB2" w:rsidRDefault="00AB2EB2" w:rsidP="002A3DD7">
      <w:pPr>
        <w:spacing w:before="0" w:after="0" w:line="240" w:lineRule="auto"/>
        <w:jc w:val="both"/>
        <w:textAlignment w:val="baseline"/>
        <w:rPr>
          <w:rFonts w:ascii="Calibri" w:eastAsia="Times New Roman" w:hAnsi="Calibri" w:cs="Calibri"/>
          <w:b/>
          <w:bCs/>
          <w:color w:val="auto"/>
          <w:sz w:val="24"/>
          <w:szCs w:val="24"/>
          <w:lang w:eastAsia="es-ES"/>
        </w:rPr>
      </w:pPr>
    </w:p>
    <w:p w14:paraId="73BF9F2A" w14:textId="77777777" w:rsidR="00AB2EB2" w:rsidRDefault="00AB2EB2" w:rsidP="002A3DD7">
      <w:pPr>
        <w:spacing w:before="0" w:after="0" w:line="240" w:lineRule="auto"/>
        <w:jc w:val="both"/>
        <w:textAlignment w:val="baseline"/>
        <w:rPr>
          <w:rFonts w:ascii="Calibri" w:eastAsia="Times New Roman" w:hAnsi="Calibri" w:cs="Calibri"/>
          <w:b/>
          <w:bCs/>
          <w:color w:val="auto"/>
          <w:sz w:val="24"/>
          <w:szCs w:val="24"/>
          <w:lang w:eastAsia="es-ES"/>
        </w:rPr>
      </w:pPr>
    </w:p>
    <w:p w14:paraId="654A4FB0" w14:textId="4735B352" w:rsidR="002A3DD7" w:rsidRPr="002A3DD7" w:rsidRDefault="002A3DD7" w:rsidP="002A3DD7">
      <w:pPr>
        <w:spacing w:before="0" w:after="0" w:line="240" w:lineRule="auto"/>
        <w:jc w:val="both"/>
        <w:textAlignment w:val="baseline"/>
        <w:rPr>
          <w:rFonts w:ascii="Segoe UI" w:eastAsia="Times New Roman" w:hAnsi="Segoe UI" w:cs="Segoe UI"/>
          <w:color w:val="auto"/>
          <w:sz w:val="18"/>
          <w:szCs w:val="18"/>
          <w:lang w:eastAsia="es-ES"/>
        </w:rPr>
      </w:pPr>
      <w:r w:rsidRPr="002A3DD7">
        <w:rPr>
          <w:rFonts w:ascii="Calibri" w:eastAsia="Times New Roman" w:hAnsi="Calibri" w:cs="Calibri"/>
          <w:b/>
          <w:bCs/>
          <w:color w:val="auto"/>
          <w:sz w:val="24"/>
          <w:szCs w:val="24"/>
          <w:lang w:eastAsia="es-ES"/>
        </w:rPr>
        <w:lastRenderedPageBreak/>
        <w:t>Acerca de Femxa </w:t>
      </w:r>
      <w:r w:rsidRPr="002A3DD7">
        <w:rPr>
          <w:rFonts w:ascii="Calibri" w:eastAsia="Times New Roman" w:hAnsi="Calibri" w:cs="Calibri"/>
          <w:color w:val="auto"/>
          <w:sz w:val="24"/>
          <w:szCs w:val="24"/>
          <w:lang w:eastAsia="es-ES"/>
        </w:rPr>
        <w:t> </w:t>
      </w:r>
    </w:p>
    <w:p w14:paraId="6EDFF47E" w14:textId="6D35C031" w:rsidR="002A3DD7" w:rsidRDefault="002A3DD7" w:rsidP="002A3DD7">
      <w:pPr>
        <w:spacing w:before="0" w:after="0" w:line="240" w:lineRule="auto"/>
        <w:jc w:val="both"/>
        <w:textAlignment w:val="baseline"/>
        <w:rPr>
          <w:rFonts w:eastAsia="Times New Roman" w:cs="Calibri Light"/>
          <w:color w:val="auto"/>
          <w:lang w:eastAsia="es-ES"/>
        </w:rPr>
      </w:pPr>
      <w:r w:rsidRPr="002A3DD7">
        <w:rPr>
          <w:rFonts w:eastAsia="Times New Roman" w:cs="Calibri Light"/>
          <w:color w:val="auto"/>
          <w:lang w:eastAsia="es-ES"/>
        </w:rPr>
        <w:t>Femxa es una entidad con más de 20 años de experiencia, especializada en consultoría y formación para el empleo dirigida a personas trabajadoras ocupadas y desempleadas, empresas, administración pública, asesorías, despachos profesionales, centros de formación y universidades. Su objetivo es incrementar la competitividad de las organizaciones, la empleabilidad y la cualificación profesional de las personas. </w:t>
      </w:r>
    </w:p>
    <w:p w14:paraId="26362309" w14:textId="77777777" w:rsidR="00E24EC6" w:rsidRPr="002A3DD7" w:rsidRDefault="00E24EC6" w:rsidP="002A3DD7">
      <w:pPr>
        <w:spacing w:before="0" w:after="0" w:line="240" w:lineRule="auto"/>
        <w:jc w:val="both"/>
        <w:textAlignment w:val="baseline"/>
        <w:rPr>
          <w:rFonts w:ascii="Segoe UI" w:eastAsia="Times New Roman" w:hAnsi="Segoe UI" w:cs="Segoe UI"/>
          <w:color w:val="auto"/>
          <w:sz w:val="18"/>
          <w:szCs w:val="18"/>
          <w:lang w:eastAsia="es-ES"/>
        </w:rPr>
      </w:pPr>
    </w:p>
    <w:p w14:paraId="20B372A6" w14:textId="7228791A" w:rsidR="002A3DD7" w:rsidRDefault="002A3DD7" w:rsidP="002A3DD7">
      <w:pPr>
        <w:spacing w:before="0" w:after="0" w:line="240" w:lineRule="auto"/>
        <w:jc w:val="both"/>
        <w:textAlignment w:val="baseline"/>
        <w:rPr>
          <w:rFonts w:eastAsia="Times New Roman" w:cs="Calibri Light"/>
          <w:color w:val="auto"/>
          <w:lang w:eastAsia="es-ES"/>
        </w:rPr>
      </w:pPr>
      <w:r w:rsidRPr="002A3DD7">
        <w:rPr>
          <w:rFonts w:eastAsia="Times New Roman" w:cs="Calibri Light"/>
          <w:color w:val="auto"/>
          <w:lang w:eastAsia="es-ES"/>
        </w:rPr>
        <w:t xml:space="preserve">Cada año Femxa forma a más de </w:t>
      </w:r>
      <w:r w:rsidR="001430F5">
        <w:rPr>
          <w:rFonts w:eastAsia="Times New Roman" w:cs="Calibri Light"/>
          <w:color w:val="auto"/>
          <w:lang w:eastAsia="es-ES"/>
        </w:rPr>
        <w:t>8</w:t>
      </w:r>
      <w:r w:rsidRPr="002A3DD7">
        <w:rPr>
          <w:rFonts w:eastAsia="Times New Roman" w:cs="Calibri Light"/>
          <w:color w:val="auto"/>
          <w:lang w:eastAsia="es-ES"/>
        </w:rPr>
        <w:t xml:space="preserve">0.000 personas en España y más de 20.000 en Latinoamérica. A lo largo de su recorrido, en línea con su misión de acompañar a personas y organizaciones en su crecimiento personal y profesional, la compañía ha impartido formación a más de </w:t>
      </w:r>
      <w:r w:rsidR="0083160E">
        <w:rPr>
          <w:rFonts w:eastAsia="Times New Roman" w:cs="Calibri Light"/>
          <w:color w:val="auto"/>
          <w:lang w:eastAsia="es-ES"/>
        </w:rPr>
        <w:t>7</w:t>
      </w:r>
      <w:r w:rsidRPr="002A3DD7">
        <w:rPr>
          <w:rFonts w:eastAsia="Times New Roman" w:cs="Calibri Light"/>
          <w:color w:val="auto"/>
          <w:lang w:eastAsia="es-ES"/>
        </w:rPr>
        <w:t xml:space="preserve">00.000 alumnos, a través de </w:t>
      </w:r>
      <w:r w:rsidR="0083160E">
        <w:rPr>
          <w:rFonts w:eastAsia="Times New Roman" w:cs="Calibri Light"/>
          <w:color w:val="auto"/>
          <w:lang w:eastAsia="es-ES"/>
        </w:rPr>
        <w:t>22</w:t>
      </w:r>
      <w:r w:rsidRPr="002A3DD7">
        <w:rPr>
          <w:rFonts w:eastAsia="Times New Roman" w:cs="Calibri Light"/>
          <w:color w:val="auto"/>
          <w:lang w:eastAsia="es-ES"/>
        </w:rPr>
        <w:t>.</w:t>
      </w:r>
      <w:r w:rsidR="0083160E">
        <w:rPr>
          <w:rFonts w:eastAsia="Times New Roman" w:cs="Calibri Light"/>
          <w:color w:val="auto"/>
          <w:lang w:eastAsia="es-ES"/>
        </w:rPr>
        <w:t>0</w:t>
      </w:r>
      <w:r w:rsidRPr="002A3DD7">
        <w:rPr>
          <w:rFonts w:eastAsia="Times New Roman" w:cs="Calibri Light"/>
          <w:color w:val="auto"/>
          <w:lang w:eastAsia="es-ES"/>
        </w:rPr>
        <w:t>00 cursos presenciales y más de 1</w:t>
      </w:r>
      <w:r w:rsidR="0083160E">
        <w:rPr>
          <w:rFonts w:eastAsia="Times New Roman" w:cs="Calibri Light"/>
          <w:color w:val="auto"/>
          <w:lang w:eastAsia="es-ES"/>
        </w:rPr>
        <w:t>8</w:t>
      </w:r>
      <w:r w:rsidRPr="002A3DD7">
        <w:rPr>
          <w:rFonts w:eastAsia="Times New Roman" w:cs="Calibri Light"/>
          <w:color w:val="auto"/>
          <w:lang w:eastAsia="es-ES"/>
        </w:rPr>
        <w:t xml:space="preserve"> millones de horas de formación online con metodología propia. </w:t>
      </w:r>
    </w:p>
    <w:p w14:paraId="2096E820" w14:textId="77777777" w:rsidR="00E24EC6" w:rsidRPr="002A3DD7" w:rsidRDefault="00E24EC6" w:rsidP="002A3DD7">
      <w:pPr>
        <w:spacing w:before="0" w:after="0" w:line="240" w:lineRule="auto"/>
        <w:jc w:val="both"/>
        <w:textAlignment w:val="baseline"/>
        <w:rPr>
          <w:rFonts w:ascii="Segoe UI" w:eastAsia="Times New Roman" w:hAnsi="Segoe UI" w:cs="Segoe UI"/>
          <w:color w:val="auto"/>
          <w:sz w:val="18"/>
          <w:szCs w:val="18"/>
          <w:lang w:eastAsia="es-ES"/>
        </w:rPr>
      </w:pPr>
    </w:p>
    <w:p w14:paraId="1F41FAEF" w14:textId="1E3633A4" w:rsidR="002A3DD7" w:rsidRDefault="002A3DD7" w:rsidP="002A3DD7">
      <w:pPr>
        <w:spacing w:before="0" w:after="0" w:line="240" w:lineRule="auto"/>
        <w:jc w:val="both"/>
        <w:textAlignment w:val="baseline"/>
        <w:rPr>
          <w:rFonts w:eastAsia="Times New Roman" w:cs="Calibri Light"/>
          <w:color w:val="auto"/>
          <w:lang w:eastAsia="es-ES"/>
        </w:rPr>
      </w:pPr>
      <w:r w:rsidRPr="002A3DD7">
        <w:rPr>
          <w:rFonts w:eastAsia="Times New Roman" w:cs="Calibri Light"/>
          <w:color w:val="auto"/>
          <w:lang w:eastAsia="es-ES"/>
        </w:rPr>
        <w:t>Además, Femxa es pionera en la implementación de la metodología e-learning en España y cuenta con un área especializada en ayudar a grandes y pequeñas empresas a digitalizar sus procesos formativo</w:t>
      </w:r>
      <w:r w:rsidRPr="002A3DD7">
        <w:rPr>
          <w:rFonts w:eastAsia="Times New Roman" w:cs="Calibri Light"/>
          <w:color w:val="000000"/>
          <w:lang w:eastAsia="es-ES"/>
        </w:rPr>
        <w:t xml:space="preserve">s, </w:t>
      </w:r>
      <w:r w:rsidRPr="002A3DD7">
        <w:rPr>
          <w:rFonts w:eastAsia="Times New Roman" w:cs="Calibri Light"/>
          <w:color w:val="auto"/>
          <w:lang w:eastAsia="es-ES"/>
        </w:rPr>
        <w:t>creando experiencias de aprendizaje a medida que cambian la cultura empresarial y conectan a las organizaciones con sus equipos. Hoy en día, Femxa desarrolla soluciones de aprendizaje</w:t>
      </w:r>
      <w:r w:rsidRPr="002A3DD7">
        <w:rPr>
          <w:rFonts w:eastAsia="Times New Roman" w:cs="Calibri Light"/>
          <w:color w:val="FF0000"/>
          <w:lang w:eastAsia="es-ES"/>
        </w:rPr>
        <w:t xml:space="preserve"> </w:t>
      </w:r>
      <w:r w:rsidRPr="002A3DD7">
        <w:rPr>
          <w:rFonts w:eastAsia="Times New Roman" w:cs="Calibri Light"/>
          <w:color w:val="auto"/>
          <w:lang w:eastAsia="es-ES"/>
        </w:rPr>
        <w:t xml:space="preserve">para entidades y universidades de España y Latinoamérica como Inditex, Bosch, </w:t>
      </w:r>
      <w:proofErr w:type="spellStart"/>
      <w:r w:rsidRPr="002A3DD7">
        <w:rPr>
          <w:rFonts w:eastAsia="Times New Roman" w:cs="Calibri Light"/>
          <w:color w:val="auto"/>
          <w:lang w:eastAsia="es-ES"/>
        </w:rPr>
        <w:t>Applus</w:t>
      </w:r>
      <w:proofErr w:type="spellEnd"/>
      <w:r w:rsidRPr="002A3DD7">
        <w:rPr>
          <w:rFonts w:eastAsia="Times New Roman" w:cs="Calibri Light"/>
          <w:color w:val="auto"/>
          <w:lang w:eastAsia="es-ES"/>
        </w:rPr>
        <w:t>, Grupo Pascual, Bayer, Sanofi, Walmart, Bridgestone, Grupo Bimbo, Nestlé, Grupo Salinas o Universidad La Salle, entre otras. </w:t>
      </w:r>
    </w:p>
    <w:p w14:paraId="2067D0FA" w14:textId="77777777" w:rsidR="00E24EC6" w:rsidRPr="002A3DD7" w:rsidRDefault="00E24EC6" w:rsidP="002A3DD7">
      <w:pPr>
        <w:spacing w:before="0" w:after="0" w:line="240" w:lineRule="auto"/>
        <w:jc w:val="both"/>
        <w:textAlignment w:val="baseline"/>
        <w:rPr>
          <w:rFonts w:ascii="Segoe UI" w:eastAsia="Times New Roman" w:hAnsi="Segoe UI" w:cs="Segoe UI"/>
          <w:color w:val="auto"/>
          <w:sz w:val="18"/>
          <w:szCs w:val="18"/>
          <w:lang w:eastAsia="es-ES"/>
        </w:rPr>
      </w:pPr>
    </w:p>
    <w:p w14:paraId="5A609873" w14:textId="77777777" w:rsidR="005F5874" w:rsidRDefault="002A3DD7" w:rsidP="002A3DD7">
      <w:pPr>
        <w:spacing w:before="0" w:after="0" w:line="240" w:lineRule="auto"/>
        <w:jc w:val="both"/>
        <w:textAlignment w:val="baseline"/>
        <w:rPr>
          <w:rFonts w:eastAsia="Times New Roman" w:cs="Calibri Light"/>
          <w:color w:val="auto"/>
          <w:lang w:eastAsia="es-ES"/>
        </w:rPr>
      </w:pPr>
      <w:r w:rsidRPr="002A3DD7">
        <w:rPr>
          <w:rFonts w:eastAsia="Times New Roman" w:cs="Calibri Light"/>
          <w:color w:val="auto"/>
          <w:lang w:eastAsia="es-ES"/>
        </w:rPr>
        <w:t xml:space="preserve">Asimismo, la compañía promueve y participa en proyectos formativos internacionales, financiados con fondos provenientes de la Unión Europea y en consorcio con entidades educativas y sociales líderes en </w:t>
      </w:r>
      <w:r w:rsidRPr="002A3DD7">
        <w:rPr>
          <w:rFonts w:eastAsia="Times New Roman" w:cs="Calibri Light"/>
          <w:color w:val="000000"/>
          <w:lang w:eastAsia="es-ES"/>
        </w:rPr>
        <w:t xml:space="preserve">Europa, con </w:t>
      </w:r>
      <w:r w:rsidRPr="002A3DD7">
        <w:rPr>
          <w:rFonts w:eastAsia="Times New Roman" w:cs="Calibri Light"/>
          <w:color w:val="auto"/>
          <w:lang w:eastAsia="es-ES"/>
        </w:rPr>
        <w:t>el objetivo de mejorar la calidad de la educación a través de la innovación y el intercambio de conocimientos.</w:t>
      </w:r>
    </w:p>
    <w:p w14:paraId="4144783E" w14:textId="24E0AD2F" w:rsidR="002A3DD7" w:rsidRPr="002A3DD7" w:rsidRDefault="002A3DD7" w:rsidP="002A3DD7">
      <w:pPr>
        <w:spacing w:before="0" w:after="0" w:line="240" w:lineRule="auto"/>
        <w:jc w:val="both"/>
        <w:textAlignment w:val="baseline"/>
        <w:rPr>
          <w:rFonts w:ascii="Segoe UI" w:eastAsia="Times New Roman" w:hAnsi="Segoe UI" w:cs="Segoe UI"/>
          <w:color w:val="auto"/>
          <w:sz w:val="18"/>
          <w:szCs w:val="18"/>
          <w:lang w:eastAsia="es-ES"/>
        </w:rPr>
      </w:pPr>
      <w:r w:rsidRPr="002A3DD7">
        <w:rPr>
          <w:rFonts w:eastAsia="Times New Roman" w:cs="Calibri Light"/>
          <w:color w:val="auto"/>
          <w:lang w:eastAsia="es-ES"/>
        </w:rPr>
        <w:t>   </w:t>
      </w:r>
    </w:p>
    <w:p w14:paraId="7AC5BF0E" w14:textId="52BF7CA3" w:rsidR="002A3DD7" w:rsidRDefault="002A3DD7" w:rsidP="002A3DD7">
      <w:pPr>
        <w:spacing w:before="0" w:after="0" w:line="240" w:lineRule="auto"/>
        <w:jc w:val="both"/>
        <w:textAlignment w:val="baseline"/>
        <w:rPr>
          <w:rFonts w:eastAsia="Times New Roman" w:cs="Calibri Light"/>
          <w:color w:val="auto"/>
          <w:lang w:eastAsia="es-ES"/>
        </w:rPr>
      </w:pPr>
      <w:r w:rsidRPr="002A3DD7">
        <w:rPr>
          <w:rFonts w:eastAsia="Times New Roman" w:cs="Calibri Light"/>
          <w:color w:val="auto"/>
          <w:lang w:eastAsia="es-ES"/>
        </w:rPr>
        <w:t>Tras la marca Femxa se encuentra un equipo de más de 400 profesionales que aportan talento y pasión a cada proyecto formativo</w:t>
      </w:r>
      <w:r w:rsidR="00773A64">
        <w:rPr>
          <w:rFonts w:eastAsia="Times New Roman" w:cs="Calibri Light"/>
          <w:color w:val="auto"/>
          <w:lang w:eastAsia="es-ES"/>
        </w:rPr>
        <w:t>,</w:t>
      </w:r>
      <w:r w:rsidRPr="002A3DD7">
        <w:rPr>
          <w:rFonts w:eastAsia="Times New Roman" w:cs="Calibri Light"/>
          <w:color w:val="auto"/>
          <w:lang w:eastAsia="es-ES"/>
        </w:rPr>
        <w:t xml:space="preserve"> dispuestos a ofrecer el mejor servicio para mejorar las oportunidades laborales de las personas. </w:t>
      </w:r>
    </w:p>
    <w:p w14:paraId="09009482" w14:textId="77777777" w:rsidR="002A3DD7" w:rsidRPr="002A3DD7" w:rsidRDefault="002A3DD7" w:rsidP="002A3DD7">
      <w:pPr>
        <w:spacing w:before="0" w:after="0" w:line="240" w:lineRule="auto"/>
        <w:jc w:val="both"/>
        <w:textAlignment w:val="baseline"/>
        <w:rPr>
          <w:rFonts w:ascii="Segoe UI" w:eastAsia="Times New Roman" w:hAnsi="Segoe UI" w:cs="Segoe UI"/>
          <w:color w:val="auto"/>
          <w:sz w:val="18"/>
          <w:szCs w:val="18"/>
          <w:lang w:eastAsia="es-ES"/>
        </w:rPr>
      </w:pPr>
    </w:p>
    <w:p w14:paraId="2A86B0FB" w14:textId="342F934A" w:rsidR="002A3DD7" w:rsidRPr="002A3DD7" w:rsidRDefault="00000000" w:rsidP="002A3DD7">
      <w:pPr>
        <w:spacing w:before="0" w:after="0" w:line="240" w:lineRule="auto"/>
        <w:jc w:val="both"/>
        <w:textAlignment w:val="baseline"/>
        <w:rPr>
          <w:rFonts w:ascii="Segoe UI" w:eastAsia="Times New Roman" w:hAnsi="Segoe UI" w:cs="Segoe UI"/>
          <w:color w:val="auto"/>
          <w:sz w:val="18"/>
          <w:szCs w:val="18"/>
          <w:lang w:eastAsia="es-ES"/>
        </w:rPr>
      </w:pPr>
      <w:hyperlink r:id="rId13" w:tgtFrame="_blank" w:history="1">
        <w:r w:rsidR="002A3DD7" w:rsidRPr="002A3DD7">
          <w:rPr>
            <w:rFonts w:ascii="Calibri" w:eastAsia="Times New Roman" w:hAnsi="Calibri" w:cs="Calibri"/>
            <w:color w:val="0563C1"/>
            <w:sz w:val="24"/>
            <w:szCs w:val="24"/>
            <w:u w:val="single"/>
            <w:lang w:eastAsia="es-ES"/>
          </w:rPr>
          <w:t>www.grupofemxa.es</w:t>
        </w:r>
      </w:hyperlink>
      <w:r w:rsidR="002A3DD7" w:rsidRPr="002A3DD7">
        <w:rPr>
          <w:rFonts w:ascii="Calibri" w:eastAsia="Times New Roman" w:hAnsi="Calibri" w:cs="Calibri"/>
          <w:color w:val="auto"/>
          <w:sz w:val="24"/>
          <w:szCs w:val="24"/>
          <w:lang w:eastAsia="es-ES"/>
        </w:rPr>
        <w:t xml:space="preserve"> </w:t>
      </w:r>
      <w:r w:rsidR="002A3DD7" w:rsidRPr="002A3DD7">
        <w:rPr>
          <w:rFonts w:ascii="Calibri" w:eastAsia="Times New Roman" w:hAnsi="Calibri" w:cs="Calibri"/>
          <w:color w:val="auto"/>
          <w:sz w:val="24"/>
          <w:szCs w:val="24"/>
          <w:lang w:eastAsia="es-ES"/>
        </w:rPr>
        <w:tab/>
        <w:t> </w:t>
      </w:r>
    </w:p>
    <w:p w14:paraId="136FFF1C" w14:textId="31DFFF58" w:rsidR="002A3DD7" w:rsidRPr="002A3DD7" w:rsidRDefault="002A3DD7" w:rsidP="001754C3">
      <w:pPr>
        <w:spacing w:before="0" w:after="0" w:line="240" w:lineRule="auto"/>
        <w:jc w:val="center"/>
        <w:textAlignment w:val="baseline"/>
        <w:rPr>
          <w:rFonts w:ascii="Segoe UI" w:eastAsia="Times New Roman" w:hAnsi="Segoe UI" w:cs="Segoe UI"/>
          <w:color w:val="auto"/>
          <w:sz w:val="24"/>
          <w:szCs w:val="24"/>
          <w:lang w:eastAsia="es-ES"/>
        </w:rPr>
      </w:pPr>
      <w:r w:rsidRPr="002A3DD7">
        <w:rPr>
          <w:rFonts w:ascii="Calibri" w:eastAsia="Times New Roman" w:hAnsi="Calibri" w:cs="Calibri"/>
          <w:b/>
          <w:bCs/>
          <w:color w:val="auto"/>
          <w:sz w:val="24"/>
          <w:szCs w:val="24"/>
          <w:lang w:eastAsia="es-ES"/>
        </w:rPr>
        <w:t>Para más información:</w:t>
      </w:r>
    </w:p>
    <w:tbl>
      <w:tblPr>
        <w:tblW w:w="6315" w:type="dxa"/>
        <w:tblInd w:w="209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315"/>
      </w:tblGrid>
      <w:tr w:rsidR="002A3DD7" w:rsidRPr="002A3DD7" w14:paraId="15EFAC25" w14:textId="77777777" w:rsidTr="001754C3">
        <w:trPr>
          <w:trHeight w:val="195"/>
        </w:trPr>
        <w:tc>
          <w:tcPr>
            <w:tcW w:w="6315" w:type="dxa"/>
            <w:tcBorders>
              <w:top w:val="nil"/>
              <w:left w:val="nil"/>
              <w:bottom w:val="nil"/>
              <w:right w:val="nil"/>
            </w:tcBorders>
            <w:shd w:val="clear" w:color="auto" w:fill="auto"/>
            <w:vAlign w:val="center"/>
            <w:hideMark/>
          </w:tcPr>
          <w:p w14:paraId="4A9A9875" w14:textId="4DFE7D4C" w:rsidR="002A3DD7" w:rsidRPr="002A3DD7" w:rsidRDefault="002A3DD7" w:rsidP="001754C3">
            <w:pPr>
              <w:spacing w:before="0" w:after="0" w:line="240" w:lineRule="auto"/>
              <w:jc w:val="center"/>
              <w:textAlignment w:val="baseline"/>
              <w:rPr>
                <w:rFonts w:ascii="Times New Roman" w:eastAsia="Times New Roman" w:hAnsi="Times New Roman" w:cs="Times New Roman"/>
                <w:color w:val="auto"/>
                <w:sz w:val="24"/>
                <w:szCs w:val="24"/>
                <w:lang w:eastAsia="es-ES"/>
              </w:rPr>
            </w:pPr>
            <w:r w:rsidRPr="002A3DD7">
              <w:rPr>
                <w:rFonts w:ascii="Calibri" w:eastAsia="Times New Roman" w:hAnsi="Calibri" w:cs="Calibri"/>
                <w:color w:val="auto"/>
                <w:sz w:val="24"/>
                <w:szCs w:val="24"/>
                <w:lang w:eastAsia="es-ES"/>
              </w:rPr>
              <w:t>Sira March – Comunicación Corporativa</w:t>
            </w:r>
          </w:p>
          <w:p w14:paraId="27D79EB1" w14:textId="69094DF3" w:rsidR="002A3DD7" w:rsidRPr="002A3DD7" w:rsidRDefault="002A3DD7" w:rsidP="001754C3">
            <w:pPr>
              <w:spacing w:before="0" w:after="0" w:line="240" w:lineRule="auto"/>
              <w:jc w:val="center"/>
              <w:textAlignment w:val="baseline"/>
              <w:rPr>
                <w:rFonts w:ascii="Times New Roman" w:eastAsia="Times New Roman" w:hAnsi="Times New Roman" w:cs="Times New Roman"/>
                <w:color w:val="auto"/>
                <w:sz w:val="24"/>
                <w:szCs w:val="24"/>
                <w:lang w:eastAsia="es-ES"/>
              </w:rPr>
            </w:pPr>
            <w:r w:rsidRPr="002A3DD7">
              <w:rPr>
                <w:rFonts w:ascii="Calibri" w:eastAsia="Times New Roman" w:hAnsi="Calibri" w:cs="Calibri"/>
                <w:color w:val="auto"/>
                <w:sz w:val="24"/>
                <w:szCs w:val="24"/>
                <w:lang w:eastAsia="es-ES"/>
              </w:rPr>
              <w:t>Teléfono: 986 493 464 Ext.4303</w:t>
            </w:r>
          </w:p>
        </w:tc>
      </w:tr>
      <w:tr w:rsidR="002A3DD7" w:rsidRPr="002A3DD7" w14:paraId="23CA2B15" w14:textId="77777777" w:rsidTr="001754C3">
        <w:trPr>
          <w:trHeight w:val="60"/>
        </w:trPr>
        <w:tc>
          <w:tcPr>
            <w:tcW w:w="6315" w:type="dxa"/>
            <w:tcBorders>
              <w:top w:val="nil"/>
              <w:left w:val="nil"/>
              <w:bottom w:val="nil"/>
              <w:right w:val="nil"/>
            </w:tcBorders>
            <w:shd w:val="clear" w:color="auto" w:fill="auto"/>
            <w:vAlign w:val="center"/>
            <w:hideMark/>
          </w:tcPr>
          <w:p w14:paraId="26ABB1A1" w14:textId="79538E3C" w:rsidR="002A3DD7" w:rsidRPr="002A3DD7" w:rsidRDefault="002A3DD7" w:rsidP="001754C3">
            <w:pPr>
              <w:spacing w:before="0" w:after="0" w:line="480" w:lineRule="auto"/>
              <w:jc w:val="center"/>
              <w:textAlignment w:val="baseline"/>
              <w:rPr>
                <w:rFonts w:ascii="Times New Roman" w:eastAsia="Times New Roman" w:hAnsi="Times New Roman" w:cs="Times New Roman"/>
                <w:color w:val="auto"/>
                <w:sz w:val="24"/>
                <w:szCs w:val="24"/>
                <w:lang w:eastAsia="es-ES"/>
              </w:rPr>
            </w:pPr>
            <w:r w:rsidRPr="002A3DD7">
              <w:rPr>
                <w:rFonts w:ascii="Calibri" w:eastAsia="Times New Roman" w:hAnsi="Calibri" w:cs="Calibri"/>
                <w:color w:val="auto"/>
                <w:sz w:val="24"/>
                <w:szCs w:val="24"/>
                <w:lang w:eastAsia="es-ES"/>
              </w:rPr>
              <w:t xml:space="preserve">Email: </w:t>
            </w:r>
            <w:hyperlink r:id="rId14" w:history="1">
              <w:r w:rsidRPr="002A3DD7">
                <w:rPr>
                  <w:rStyle w:val="Hipervnculo"/>
                  <w:rFonts w:ascii="Calibri" w:eastAsia="Times New Roman" w:hAnsi="Calibri" w:cs="Calibri"/>
                  <w:sz w:val="24"/>
                  <w:szCs w:val="24"/>
                  <w:lang w:eastAsia="es-ES"/>
                </w:rPr>
                <w:t>smarch@femxa.com</w:t>
              </w:r>
            </w:hyperlink>
          </w:p>
        </w:tc>
      </w:tr>
    </w:tbl>
    <w:p w14:paraId="1F911898" w14:textId="23364154" w:rsidR="00FD6CF4" w:rsidRPr="00FD6CF4" w:rsidRDefault="00FD6CF4" w:rsidP="00FD6CF4">
      <w:pPr>
        <w:tabs>
          <w:tab w:val="left" w:pos="9293"/>
        </w:tabs>
      </w:pPr>
      <w:r>
        <w:tab/>
      </w:r>
    </w:p>
    <w:sectPr w:rsidR="00FD6CF4" w:rsidRPr="00FD6CF4" w:rsidSect="00C2545F">
      <w:headerReference w:type="default" r:id="rId15"/>
      <w:footerReference w:type="default" r:id="rId16"/>
      <w:pgSz w:w="11906" w:h="16838"/>
      <w:pgMar w:top="709" w:right="709" w:bottom="1134" w:left="709" w:header="284" w:footer="567" w:gutter="0"/>
      <w:pgNumType w:start="1"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462E82" w14:textId="77777777" w:rsidR="00AD2861" w:rsidRDefault="00AD2861" w:rsidP="00023B3C">
      <w:pPr>
        <w:spacing w:after="0" w:line="240" w:lineRule="auto"/>
      </w:pPr>
      <w:r>
        <w:separator/>
      </w:r>
    </w:p>
  </w:endnote>
  <w:endnote w:type="continuationSeparator" w:id="0">
    <w:p w14:paraId="6F32A544" w14:textId="77777777" w:rsidR="00AD2861" w:rsidRDefault="00AD2861" w:rsidP="00023B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CC894" w14:textId="6B7F1776" w:rsidR="001937B1" w:rsidRPr="005B0C23" w:rsidRDefault="009A49F5" w:rsidP="001937B1">
    <w:pPr>
      <w:spacing w:before="100" w:beforeAutospacing="1" w:after="0" w:line="600" w:lineRule="exact"/>
      <w:jc w:val="right"/>
      <w:rPr>
        <w:b/>
        <w:bCs/>
      </w:rPr>
    </w:pPr>
    <w:r>
      <w:rPr>
        <w:noProof/>
      </w:rPr>
      <w:drawing>
        <wp:anchor distT="0" distB="0" distL="114300" distR="114300" simplePos="0" relativeHeight="251659264" behindDoc="1" locked="0" layoutInCell="1" allowOverlap="1" wp14:anchorId="5B87ADA8" wp14:editId="09B7F535">
          <wp:simplePos x="0" y="0"/>
          <wp:positionH relativeFrom="column">
            <wp:posOffset>2257425</wp:posOffset>
          </wp:positionH>
          <wp:positionV relativeFrom="paragraph">
            <wp:posOffset>202819</wp:posOffset>
          </wp:positionV>
          <wp:extent cx="2584861" cy="401182"/>
          <wp:effectExtent l="0" t="0" r="6350" b="0"/>
          <wp:wrapNone/>
          <wp:docPr id="26" name="Gráfico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áfico 26"/>
                  <pic:cNvPicPr/>
                </pic:nvPicPr>
                <pic:blipFill>
                  <a:blip r:embed="rId1">
                    <a:extLst>
                      <a:ext uri="{28A0092B-C50C-407E-A947-70E740481C1C}">
                        <a14:useLocalDpi xmlns:a14="http://schemas.microsoft.com/office/drawing/2010/main" val="0"/>
                      </a:ext>
                    </a:extLst>
                  </a:blip>
                  <a:stretch>
                    <a:fillRect/>
                  </a:stretch>
                </pic:blipFill>
                <pic:spPr>
                  <a:xfrm>
                    <a:off x="0" y="0"/>
                    <a:ext cx="2584861" cy="401182"/>
                  </a:xfrm>
                  <a:prstGeom prst="rect">
                    <a:avLst/>
                  </a:prstGeom>
                </pic:spPr>
              </pic:pic>
            </a:graphicData>
          </a:graphic>
          <wp14:sizeRelH relativeFrom="margin">
            <wp14:pctWidth>0</wp14:pctWidth>
          </wp14:sizeRelH>
          <wp14:sizeRelV relativeFrom="margin">
            <wp14:pctHeight>0</wp14:pctHeight>
          </wp14:sizeRelV>
        </wp:anchor>
      </w:drawing>
    </w:r>
    <w:r w:rsidR="00C76BE3">
      <w:rPr>
        <w:noProof/>
      </w:rPr>
      <w:drawing>
        <wp:anchor distT="0" distB="0" distL="114300" distR="114300" simplePos="0" relativeHeight="251660288" behindDoc="1" locked="0" layoutInCell="1" allowOverlap="1" wp14:anchorId="0E4F0985" wp14:editId="4B30422D">
          <wp:simplePos x="0" y="0"/>
          <wp:positionH relativeFrom="column">
            <wp:posOffset>5925023</wp:posOffset>
          </wp:positionH>
          <wp:positionV relativeFrom="paragraph">
            <wp:posOffset>11430</wp:posOffset>
          </wp:positionV>
          <wp:extent cx="981075" cy="840740"/>
          <wp:effectExtent l="0" t="0" r="9525" b="0"/>
          <wp:wrapNone/>
          <wp:docPr id="27" name="Gráfico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981075" cy="840740"/>
                  </a:xfrm>
                  <a:prstGeom prst="rect">
                    <a:avLst/>
                  </a:prstGeom>
                </pic:spPr>
              </pic:pic>
            </a:graphicData>
          </a:graphic>
          <wp14:sizeRelH relativeFrom="margin">
            <wp14:pctWidth>0</wp14:pctWidth>
          </wp14:sizeRelH>
          <wp14:sizeRelV relativeFrom="margin">
            <wp14:pctHeight>0</wp14:pctHeight>
          </wp14:sizeRelV>
        </wp:anchor>
      </w:drawing>
    </w:r>
    <w:r w:rsidR="001937B1">
      <w:rPr>
        <w:noProof/>
      </w:rPr>
      <w:drawing>
        <wp:anchor distT="0" distB="0" distL="114300" distR="114300" simplePos="0" relativeHeight="251661312" behindDoc="0" locked="0" layoutInCell="1" allowOverlap="1" wp14:anchorId="38811B6B" wp14:editId="7418488F">
          <wp:simplePos x="0" y="0"/>
          <wp:positionH relativeFrom="column">
            <wp:posOffset>-133188</wp:posOffset>
          </wp:positionH>
          <wp:positionV relativeFrom="paragraph">
            <wp:posOffset>252095</wp:posOffset>
          </wp:positionV>
          <wp:extent cx="626745" cy="603250"/>
          <wp:effectExtent l="0" t="0" r="1905" b="6350"/>
          <wp:wrapThrough wrapText="bothSides">
            <wp:wrapPolygon edited="0">
              <wp:start x="0" y="0"/>
              <wp:lineTo x="0" y="21145"/>
              <wp:lineTo x="21009" y="21145"/>
              <wp:lineTo x="21009" y="0"/>
              <wp:lineTo x="0" y="0"/>
            </wp:wrapPolygon>
          </wp:wrapThrough>
          <wp:docPr id="25" name="Gráfico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626745" cy="603250"/>
                  </a:xfrm>
                  <a:prstGeom prst="rect">
                    <a:avLst/>
                  </a:prstGeom>
                </pic:spPr>
              </pic:pic>
            </a:graphicData>
          </a:graphic>
          <wp14:sizeRelH relativeFrom="page">
            <wp14:pctWidth>0</wp14:pctWidth>
          </wp14:sizeRelH>
          <wp14:sizeRelV relativeFrom="page">
            <wp14:pctHeight>0</wp14:pctHeight>
          </wp14:sizeRelV>
        </wp:anchor>
      </w:drawing>
    </w:r>
  </w:p>
  <w:p w14:paraId="4BC85649" w14:textId="1430C2BE" w:rsidR="001937B1" w:rsidRDefault="00C2545F">
    <w:pPr>
      <w:pStyle w:val="Piedepgina"/>
      <w:jc w:val="right"/>
    </w:pPr>
    <w:r>
      <w:rPr>
        <w:noProof/>
      </w:rPr>
      <mc:AlternateContent>
        <mc:Choice Requires="wps">
          <w:drawing>
            <wp:anchor distT="45720" distB="45720" distL="114300" distR="114300" simplePos="0" relativeHeight="251658239" behindDoc="1" locked="0" layoutInCell="1" allowOverlap="1" wp14:anchorId="40B6F1FC" wp14:editId="430B8694">
              <wp:simplePos x="0" y="0"/>
              <wp:positionH relativeFrom="column">
                <wp:posOffset>-472706</wp:posOffset>
              </wp:positionH>
              <wp:positionV relativeFrom="paragraph">
                <wp:posOffset>268251</wp:posOffset>
              </wp:positionV>
              <wp:extent cx="7591647" cy="1404620"/>
              <wp:effectExtent l="0" t="0" r="9525"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1647" cy="1404620"/>
                      </a:xfrm>
                      <a:prstGeom prst="rect">
                        <a:avLst/>
                      </a:prstGeom>
                      <a:solidFill>
                        <a:srgbClr val="FFFFFF"/>
                      </a:solidFill>
                      <a:ln w="9525">
                        <a:noFill/>
                        <a:miter lim="800000"/>
                        <a:headEnd/>
                        <a:tailEnd/>
                      </a:ln>
                    </wps:spPr>
                    <wps:txbx>
                      <w:txbxContent>
                        <w:p w14:paraId="6AFFA139" w14:textId="117F3069" w:rsidR="009D5C63" w:rsidRPr="00B01E08" w:rsidRDefault="009D5C63" w:rsidP="00C76BE3">
                          <w:pPr>
                            <w:pStyle w:val="Piedepgina"/>
                            <w:tabs>
                              <w:tab w:val="clear" w:pos="8504"/>
                            </w:tabs>
                            <w:ind w:right="-710"/>
                            <w:jc w:val="center"/>
                            <w:rPr>
                              <w:rFonts w:ascii="Calibri" w:hAnsi="Calibri" w:cs="Calibri"/>
                              <w:noProof/>
                              <w:sz w:val="14"/>
                              <w:szCs w:val="14"/>
                            </w:rPr>
                          </w:pPr>
                          <w:r w:rsidRPr="00B01E08">
                            <w:rPr>
                              <w:rFonts w:ascii="Calibri" w:hAnsi="Calibri" w:cs="Calibri"/>
                              <w:b/>
                              <w:bCs/>
                            </w:rPr>
                            <w:t>www.grupofemxa.es</w:t>
                          </w:r>
                        </w:p>
                        <w:p w14:paraId="21393E94" w14:textId="3F95A59F" w:rsidR="00C2545F" w:rsidRPr="00417E2C" w:rsidRDefault="00C2545F" w:rsidP="00C76BE3">
                          <w:pPr>
                            <w:jc w:val="center"/>
                            <w:rPr>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0B6F1FC" id="_x0000_t202" coordsize="21600,21600" o:spt="202" path="m,l,21600r21600,l21600,xe">
              <v:stroke joinstyle="miter"/>
              <v:path gradientshapeok="t" o:connecttype="rect"/>
            </v:shapetype>
            <v:shape id="Cuadro de texto 2" o:spid="_x0000_s1026" type="#_x0000_t202" style="position:absolute;left:0;text-align:left;margin-left:-37.2pt;margin-top:21.1pt;width:597.75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" stroked="f">
              <v:textbox style="mso-fit-shape-to-text:t">
                <w:txbxContent>
                  <w:p w14:paraId="6AFFA139" w14:textId="117F3069" w:rsidR="009D5C63" w:rsidRPr="00B01E08" w:rsidRDefault="009D5C63" w:rsidP="00C76BE3">
                    <w:pPr>
                      <w:pStyle w:val="Piedepgina"/>
                      <w:tabs>
                        <w:tab w:val="clear" w:pos="8504"/>
                      </w:tabs>
                      <w:ind w:right="-710"/>
                      <w:jc w:val="center"/>
                      <w:rPr>
                        <w:rFonts w:ascii="Calibri" w:hAnsi="Calibri" w:cs="Calibri"/>
                        <w:noProof/>
                        <w:sz w:val="14"/>
                        <w:szCs w:val="14"/>
                      </w:rPr>
                    </w:pPr>
                    <w:r w:rsidRPr="00B01E08">
                      <w:rPr>
                        <w:rFonts w:ascii="Calibri" w:hAnsi="Calibri" w:cs="Calibri"/>
                        <w:b/>
                        <w:bCs/>
                      </w:rPr>
                      <w:t>www.grupofemxa.es</w:t>
                    </w:r>
                  </w:p>
                  <w:p w14:paraId="21393E94" w14:textId="3F95A59F" w:rsidR="00C2545F" w:rsidRPr="00417E2C" w:rsidRDefault="00C2545F" w:rsidP="00C76BE3">
                    <w:pPr>
                      <w:jc w:val="center"/>
                      <w:rPr>
                        <w:sz w:val="24"/>
                        <w:szCs w:val="24"/>
                      </w:rPr>
                    </w:pPr>
                  </w:p>
                </w:txbxContent>
              </v:textbox>
            </v:shape>
          </w:pict>
        </mc:Fallback>
      </mc:AlternateContent>
    </w:r>
    <w:sdt>
      <w:sdtPr>
        <w:id w:val="2042630813"/>
        <w:docPartObj>
          <w:docPartGallery w:val="Page Numbers (Bottom of Page)"/>
          <w:docPartUnique/>
        </w:docPartObj>
      </w:sdtPr>
      <w:sdtContent>
        <w:r w:rsidR="001937B1">
          <w:fldChar w:fldCharType="begin"/>
        </w:r>
        <w:r w:rsidR="001937B1">
          <w:instrText>PAGE   \* MERGEFORMAT</w:instrText>
        </w:r>
        <w:r w:rsidR="001937B1">
          <w:fldChar w:fldCharType="separate"/>
        </w:r>
        <w:r w:rsidR="001937B1">
          <w:t>2</w:t>
        </w:r>
        <w:r w:rsidR="001937B1">
          <w:fldChar w:fldCharType="end"/>
        </w:r>
      </w:sdtContent>
    </w:sdt>
  </w:p>
  <w:p w14:paraId="46F3CE6B" w14:textId="31C2AB42" w:rsidR="00806A23" w:rsidRDefault="00806A2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4B67A7" w14:textId="77777777" w:rsidR="00AD2861" w:rsidRDefault="00AD2861" w:rsidP="00023B3C">
      <w:pPr>
        <w:spacing w:after="0" w:line="240" w:lineRule="auto"/>
      </w:pPr>
      <w:r>
        <w:separator/>
      </w:r>
    </w:p>
  </w:footnote>
  <w:footnote w:type="continuationSeparator" w:id="0">
    <w:p w14:paraId="4DABF184" w14:textId="77777777" w:rsidR="00AD2861" w:rsidRDefault="00AD2861" w:rsidP="00023B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0B5D9" w14:textId="047871C6" w:rsidR="00023B3C" w:rsidRDefault="005227AA" w:rsidP="00806A23">
    <w:pPr>
      <w:pStyle w:val="Encabezado"/>
      <w:spacing w:after="360"/>
      <w:ind w:left="-113"/>
    </w:pPr>
    <w:r>
      <w:t xml:space="preserve"> </w:t>
    </w:r>
    <w:r w:rsidR="00806A23">
      <w:rPr>
        <w:noProof/>
      </w:rPr>
      <w:drawing>
        <wp:inline distT="0" distB="0" distL="0" distR="0" wp14:anchorId="05C43317" wp14:editId="276AB9A9">
          <wp:extent cx="1350335" cy="410323"/>
          <wp:effectExtent l="0" t="0" r="2540" b="8890"/>
          <wp:docPr id="7" name="Imagen 7" descr="Un dibujo de un per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dibujo de un perro&#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1380149" cy="41938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948AE"/>
    <w:multiLevelType w:val="hybridMultilevel"/>
    <w:tmpl w:val="4E4047BA"/>
    <w:lvl w:ilvl="0" w:tplc="0C0A0001">
      <w:start w:val="1"/>
      <w:numFmt w:val="bullet"/>
      <w:lvlText w:val=""/>
      <w:lvlJc w:val="left"/>
      <w:pPr>
        <w:ind w:left="862" w:hanging="360"/>
      </w:pPr>
      <w:rPr>
        <w:rFonts w:ascii="Symbol" w:hAnsi="Symbol" w:hint="default"/>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1" w15:restartNumberingAfterBreak="0">
    <w:nsid w:val="13938654"/>
    <w:multiLevelType w:val="hybridMultilevel"/>
    <w:tmpl w:val="44D4024E"/>
    <w:lvl w:ilvl="0" w:tplc="C8E6B9BA">
      <w:start w:val="1"/>
      <w:numFmt w:val="bullet"/>
      <w:lvlText w:val=""/>
      <w:lvlJc w:val="left"/>
      <w:pPr>
        <w:ind w:left="720" w:hanging="360"/>
      </w:pPr>
      <w:rPr>
        <w:rFonts w:ascii="Symbol" w:hAnsi="Symbol" w:hint="default"/>
      </w:rPr>
    </w:lvl>
    <w:lvl w:ilvl="1" w:tplc="9BC0AF52">
      <w:start w:val="1"/>
      <w:numFmt w:val="bullet"/>
      <w:lvlText w:val="o"/>
      <w:lvlJc w:val="left"/>
      <w:pPr>
        <w:ind w:left="1440" w:hanging="360"/>
      </w:pPr>
      <w:rPr>
        <w:rFonts w:ascii="Courier New" w:hAnsi="Courier New" w:hint="default"/>
      </w:rPr>
    </w:lvl>
    <w:lvl w:ilvl="2" w:tplc="70BC6504">
      <w:start w:val="1"/>
      <w:numFmt w:val="bullet"/>
      <w:lvlText w:val=""/>
      <w:lvlJc w:val="left"/>
      <w:pPr>
        <w:ind w:left="2160" w:hanging="360"/>
      </w:pPr>
      <w:rPr>
        <w:rFonts w:ascii="Wingdings" w:hAnsi="Wingdings" w:hint="default"/>
      </w:rPr>
    </w:lvl>
    <w:lvl w:ilvl="3" w:tplc="D4D4475A">
      <w:start w:val="1"/>
      <w:numFmt w:val="bullet"/>
      <w:lvlText w:val=""/>
      <w:lvlJc w:val="left"/>
      <w:pPr>
        <w:ind w:left="2880" w:hanging="360"/>
      </w:pPr>
      <w:rPr>
        <w:rFonts w:ascii="Symbol" w:hAnsi="Symbol" w:hint="default"/>
      </w:rPr>
    </w:lvl>
    <w:lvl w:ilvl="4" w:tplc="9E824CF8">
      <w:start w:val="1"/>
      <w:numFmt w:val="bullet"/>
      <w:lvlText w:val="o"/>
      <w:lvlJc w:val="left"/>
      <w:pPr>
        <w:ind w:left="3600" w:hanging="360"/>
      </w:pPr>
      <w:rPr>
        <w:rFonts w:ascii="Courier New" w:hAnsi="Courier New" w:hint="default"/>
      </w:rPr>
    </w:lvl>
    <w:lvl w:ilvl="5" w:tplc="557862EA">
      <w:start w:val="1"/>
      <w:numFmt w:val="bullet"/>
      <w:lvlText w:val=""/>
      <w:lvlJc w:val="left"/>
      <w:pPr>
        <w:ind w:left="4320" w:hanging="360"/>
      </w:pPr>
      <w:rPr>
        <w:rFonts w:ascii="Wingdings" w:hAnsi="Wingdings" w:hint="default"/>
      </w:rPr>
    </w:lvl>
    <w:lvl w:ilvl="6" w:tplc="363E6F64">
      <w:start w:val="1"/>
      <w:numFmt w:val="bullet"/>
      <w:lvlText w:val=""/>
      <w:lvlJc w:val="left"/>
      <w:pPr>
        <w:ind w:left="5040" w:hanging="360"/>
      </w:pPr>
      <w:rPr>
        <w:rFonts w:ascii="Symbol" w:hAnsi="Symbol" w:hint="default"/>
      </w:rPr>
    </w:lvl>
    <w:lvl w:ilvl="7" w:tplc="B56098DA">
      <w:start w:val="1"/>
      <w:numFmt w:val="bullet"/>
      <w:lvlText w:val="o"/>
      <w:lvlJc w:val="left"/>
      <w:pPr>
        <w:ind w:left="5760" w:hanging="360"/>
      </w:pPr>
      <w:rPr>
        <w:rFonts w:ascii="Courier New" w:hAnsi="Courier New" w:hint="default"/>
      </w:rPr>
    </w:lvl>
    <w:lvl w:ilvl="8" w:tplc="8D88FBAC">
      <w:start w:val="1"/>
      <w:numFmt w:val="bullet"/>
      <w:lvlText w:val=""/>
      <w:lvlJc w:val="left"/>
      <w:pPr>
        <w:ind w:left="6480" w:hanging="360"/>
      </w:pPr>
      <w:rPr>
        <w:rFonts w:ascii="Wingdings" w:hAnsi="Wingdings" w:hint="default"/>
      </w:rPr>
    </w:lvl>
  </w:abstractNum>
  <w:abstractNum w:abstractNumId="2" w15:restartNumberingAfterBreak="0">
    <w:nsid w:val="1EAB46F4"/>
    <w:multiLevelType w:val="hybridMultilevel"/>
    <w:tmpl w:val="1ABE43E8"/>
    <w:lvl w:ilvl="0" w:tplc="0C0A0001">
      <w:start w:val="1"/>
      <w:numFmt w:val="bullet"/>
      <w:lvlText w:val=""/>
      <w:lvlJc w:val="left"/>
      <w:pPr>
        <w:ind w:left="1222" w:hanging="360"/>
      </w:pPr>
      <w:rPr>
        <w:rFonts w:ascii="Symbol" w:hAnsi="Symbol" w:hint="default"/>
      </w:rPr>
    </w:lvl>
    <w:lvl w:ilvl="1" w:tplc="0C0A0003" w:tentative="1">
      <w:start w:val="1"/>
      <w:numFmt w:val="bullet"/>
      <w:lvlText w:val="o"/>
      <w:lvlJc w:val="left"/>
      <w:pPr>
        <w:ind w:left="1942" w:hanging="360"/>
      </w:pPr>
      <w:rPr>
        <w:rFonts w:ascii="Courier New" w:hAnsi="Courier New" w:cs="Courier New" w:hint="default"/>
      </w:rPr>
    </w:lvl>
    <w:lvl w:ilvl="2" w:tplc="0C0A0005" w:tentative="1">
      <w:start w:val="1"/>
      <w:numFmt w:val="bullet"/>
      <w:lvlText w:val=""/>
      <w:lvlJc w:val="left"/>
      <w:pPr>
        <w:ind w:left="2662" w:hanging="360"/>
      </w:pPr>
      <w:rPr>
        <w:rFonts w:ascii="Wingdings" w:hAnsi="Wingdings" w:hint="default"/>
      </w:rPr>
    </w:lvl>
    <w:lvl w:ilvl="3" w:tplc="0C0A0001" w:tentative="1">
      <w:start w:val="1"/>
      <w:numFmt w:val="bullet"/>
      <w:lvlText w:val=""/>
      <w:lvlJc w:val="left"/>
      <w:pPr>
        <w:ind w:left="3382" w:hanging="360"/>
      </w:pPr>
      <w:rPr>
        <w:rFonts w:ascii="Symbol" w:hAnsi="Symbol" w:hint="default"/>
      </w:rPr>
    </w:lvl>
    <w:lvl w:ilvl="4" w:tplc="0C0A0003" w:tentative="1">
      <w:start w:val="1"/>
      <w:numFmt w:val="bullet"/>
      <w:lvlText w:val="o"/>
      <w:lvlJc w:val="left"/>
      <w:pPr>
        <w:ind w:left="4102" w:hanging="360"/>
      </w:pPr>
      <w:rPr>
        <w:rFonts w:ascii="Courier New" w:hAnsi="Courier New" w:cs="Courier New" w:hint="default"/>
      </w:rPr>
    </w:lvl>
    <w:lvl w:ilvl="5" w:tplc="0C0A0005" w:tentative="1">
      <w:start w:val="1"/>
      <w:numFmt w:val="bullet"/>
      <w:lvlText w:val=""/>
      <w:lvlJc w:val="left"/>
      <w:pPr>
        <w:ind w:left="4822" w:hanging="360"/>
      </w:pPr>
      <w:rPr>
        <w:rFonts w:ascii="Wingdings" w:hAnsi="Wingdings" w:hint="default"/>
      </w:rPr>
    </w:lvl>
    <w:lvl w:ilvl="6" w:tplc="0C0A0001" w:tentative="1">
      <w:start w:val="1"/>
      <w:numFmt w:val="bullet"/>
      <w:lvlText w:val=""/>
      <w:lvlJc w:val="left"/>
      <w:pPr>
        <w:ind w:left="5542" w:hanging="360"/>
      </w:pPr>
      <w:rPr>
        <w:rFonts w:ascii="Symbol" w:hAnsi="Symbol" w:hint="default"/>
      </w:rPr>
    </w:lvl>
    <w:lvl w:ilvl="7" w:tplc="0C0A0003" w:tentative="1">
      <w:start w:val="1"/>
      <w:numFmt w:val="bullet"/>
      <w:lvlText w:val="o"/>
      <w:lvlJc w:val="left"/>
      <w:pPr>
        <w:ind w:left="6262" w:hanging="360"/>
      </w:pPr>
      <w:rPr>
        <w:rFonts w:ascii="Courier New" w:hAnsi="Courier New" w:cs="Courier New" w:hint="default"/>
      </w:rPr>
    </w:lvl>
    <w:lvl w:ilvl="8" w:tplc="0C0A0005" w:tentative="1">
      <w:start w:val="1"/>
      <w:numFmt w:val="bullet"/>
      <w:lvlText w:val=""/>
      <w:lvlJc w:val="left"/>
      <w:pPr>
        <w:ind w:left="6982" w:hanging="360"/>
      </w:pPr>
      <w:rPr>
        <w:rFonts w:ascii="Wingdings" w:hAnsi="Wingdings" w:hint="default"/>
      </w:rPr>
    </w:lvl>
  </w:abstractNum>
  <w:abstractNum w:abstractNumId="3" w15:restartNumberingAfterBreak="0">
    <w:nsid w:val="3688D50E"/>
    <w:multiLevelType w:val="hybridMultilevel"/>
    <w:tmpl w:val="674AE82A"/>
    <w:lvl w:ilvl="0" w:tplc="4DCAB184">
      <w:start w:val="1"/>
      <w:numFmt w:val="bullet"/>
      <w:lvlText w:val=""/>
      <w:lvlJc w:val="left"/>
      <w:pPr>
        <w:ind w:left="720" w:hanging="360"/>
      </w:pPr>
      <w:rPr>
        <w:rFonts w:ascii="Symbol" w:hAnsi="Symbol" w:hint="default"/>
        <w:color w:val="000000" w:themeColor="text1"/>
      </w:rPr>
    </w:lvl>
    <w:lvl w:ilvl="1" w:tplc="04707D30">
      <w:start w:val="1"/>
      <w:numFmt w:val="bullet"/>
      <w:lvlText w:val="o"/>
      <w:lvlJc w:val="left"/>
      <w:pPr>
        <w:ind w:left="1440" w:hanging="360"/>
      </w:pPr>
      <w:rPr>
        <w:rFonts w:ascii="Courier New" w:hAnsi="Courier New" w:hint="default"/>
      </w:rPr>
    </w:lvl>
    <w:lvl w:ilvl="2" w:tplc="1C346F0A">
      <w:start w:val="1"/>
      <w:numFmt w:val="bullet"/>
      <w:lvlText w:val=""/>
      <w:lvlJc w:val="left"/>
      <w:pPr>
        <w:ind w:left="2160" w:hanging="360"/>
      </w:pPr>
      <w:rPr>
        <w:rFonts w:ascii="Wingdings" w:hAnsi="Wingdings" w:hint="default"/>
      </w:rPr>
    </w:lvl>
    <w:lvl w:ilvl="3" w:tplc="48323BD6">
      <w:start w:val="1"/>
      <w:numFmt w:val="bullet"/>
      <w:lvlText w:val=""/>
      <w:lvlJc w:val="left"/>
      <w:pPr>
        <w:ind w:left="2880" w:hanging="360"/>
      </w:pPr>
      <w:rPr>
        <w:rFonts w:ascii="Symbol" w:hAnsi="Symbol" w:hint="default"/>
      </w:rPr>
    </w:lvl>
    <w:lvl w:ilvl="4" w:tplc="FFF27C58">
      <w:start w:val="1"/>
      <w:numFmt w:val="bullet"/>
      <w:lvlText w:val="o"/>
      <w:lvlJc w:val="left"/>
      <w:pPr>
        <w:ind w:left="3600" w:hanging="360"/>
      </w:pPr>
      <w:rPr>
        <w:rFonts w:ascii="Courier New" w:hAnsi="Courier New" w:hint="default"/>
      </w:rPr>
    </w:lvl>
    <w:lvl w:ilvl="5" w:tplc="B1C2CC1C">
      <w:start w:val="1"/>
      <w:numFmt w:val="bullet"/>
      <w:lvlText w:val=""/>
      <w:lvlJc w:val="left"/>
      <w:pPr>
        <w:ind w:left="4320" w:hanging="360"/>
      </w:pPr>
      <w:rPr>
        <w:rFonts w:ascii="Wingdings" w:hAnsi="Wingdings" w:hint="default"/>
      </w:rPr>
    </w:lvl>
    <w:lvl w:ilvl="6" w:tplc="D6889DA0">
      <w:start w:val="1"/>
      <w:numFmt w:val="bullet"/>
      <w:lvlText w:val=""/>
      <w:lvlJc w:val="left"/>
      <w:pPr>
        <w:ind w:left="5040" w:hanging="360"/>
      </w:pPr>
      <w:rPr>
        <w:rFonts w:ascii="Symbol" w:hAnsi="Symbol" w:hint="default"/>
      </w:rPr>
    </w:lvl>
    <w:lvl w:ilvl="7" w:tplc="71AC5A8A">
      <w:start w:val="1"/>
      <w:numFmt w:val="bullet"/>
      <w:lvlText w:val="o"/>
      <w:lvlJc w:val="left"/>
      <w:pPr>
        <w:ind w:left="5760" w:hanging="360"/>
      </w:pPr>
      <w:rPr>
        <w:rFonts w:ascii="Courier New" w:hAnsi="Courier New" w:hint="default"/>
      </w:rPr>
    </w:lvl>
    <w:lvl w:ilvl="8" w:tplc="E11208AC">
      <w:start w:val="1"/>
      <w:numFmt w:val="bullet"/>
      <w:lvlText w:val=""/>
      <w:lvlJc w:val="left"/>
      <w:pPr>
        <w:ind w:left="6480" w:hanging="360"/>
      </w:pPr>
      <w:rPr>
        <w:rFonts w:ascii="Wingdings" w:hAnsi="Wingdings" w:hint="default"/>
      </w:rPr>
    </w:lvl>
  </w:abstractNum>
  <w:num w:numId="1" w16cid:durableId="1509834909">
    <w:abstractNumId w:val="0"/>
  </w:num>
  <w:num w:numId="2" w16cid:durableId="1705862845">
    <w:abstractNumId w:val="2"/>
  </w:num>
  <w:num w:numId="3" w16cid:durableId="1554384914">
    <w:abstractNumId w:val="1"/>
  </w:num>
  <w:num w:numId="4" w16cid:durableId="3623691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3B3C"/>
    <w:rsid w:val="00023B3C"/>
    <w:rsid w:val="000575DC"/>
    <w:rsid w:val="0006006D"/>
    <w:rsid w:val="00062120"/>
    <w:rsid w:val="000832D0"/>
    <w:rsid w:val="000C5500"/>
    <w:rsid w:val="000D2DB8"/>
    <w:rsid w:val="000D4D10"/>
    <w:rsid w:val="00103E63"/>
    <w:rsid w:val="001430F5"/>
    <w:rsid w:val="00152389"/>
    <w:rsid w:val="00163304"/>
    <w:rsid w:val="001754C3"/>
    <w:rsid w:val="00191A97"/>
    <w:rsid w:val="00192F72"/>
    <w:rsid w:val="001937B1"/>
    <w:rsid w:val="001B2400"/>
    <w:rsid w:val="001F060A"/>
    <w:rsid w:val="00202259"/>
    <w:rsid w:val="00202ABC"/>
    <w:rsid w:val="0023403A"/>
    <w:rsid w:val="0027096F"/>
    <w:rsid w:val="0027675D"/>
    <w:rsid w:val="00276EB9"/>
    <w:rsid w:val="002A3DD7"/>
    <w:rsid w:val="002C1F7C"/>
    <w:rsid w:val="002E7EA2"/>
    <w:rsid w:val="002F308A"/>
    <w:rsid w:val="0035481F"/>
    <w:rsid w:val="0036514B"/>
    <w:rsid w:val="00373D89"/>
    <w:rsid w:val="00376496"/>
    <w:rsid w:val="003F64C1"/>
    <w:rsid w:val="003F7E49"/>
    <w:rsid w:val="004B605F"/>
    <w:rsid w:val="004C3DBF"/>
    <w:rsid w:val="005227AA"/>
    <w:rsid w:val="00527CEA"/>
    <w:rsid w:val="005504E0"/>
    <w:rsid w:val="00595F0B"/>
    <w:rsid w:val="005B0C23"/>
    <w:rsid w:val="005D2C83"/>
    <w:rsid w:val="005D7AFC"/>
    <w:rsid w:val="005E25F0"/>
    <w:rsid w:val="005E2AD7"/>
    <w:rsid w:val="005F5874"/>
    <w:rsid w:val="00674BCD"/>
    <w:rsid w:val="00677E9F"/>
    <w:rsid w:val="00686E59"/>
    <w:rsid w:val="00742F91"/>
    <w:rsid w:val="0074371C"/>
    <w:rsid w:val="0074554D"/>
    <w:rsid w:val="00771C6A"/>
    <w:rsid w:val="00773A64"/>
    <w:rsid w:val="007A4497"/>
    <w:rsid w:val="007E4C7A"/>
    <w:rsid w:val="007E5360"/>
    <w:rsid w:val="00801D6B"/>
    <w:rsid w:val="008031B7"/>
    <w:rsid w:val="00805CB6"/>
    <w:rsid w:val="00806A23"/>
    <w:rsid w:val="00825BA8"/>
    <w:rsid w:val="0082738A"/>
    <w:rsid w:val="0083160E"/>
    <w:rsid w:val="00837DA8"/>
    <w:rsid w:val="008625D4"/>
    <w:rsid w:val="00871BAE"/>
    <w:rsid w:val="008B739D"/>
    <w:rsid w:val="008D0300"/>
    <w:rsid w:val="0090590A"/>
    <w:rsid w:val="00912419"/>
    <w:rsid w:val="009438D8"/>
    <w:rsid w:val="009A49F5"/>
    <w:rsid w:val="009D5C63"/>
    <w:rsid w:val="009E3BD4"/>
    <w:rsid w:val="00A54CFE"/>
    <w:rsid w:val="00A86A19"/>
    <w:rsid w:val="00AA2DAD"/>
    <w:rsid w:val="00AB2EB2"/>
    <w:rsid w:val="00AB606B"/>
    <w:rsid w:val="00AD2861"/>
    <w:rsid w:val="00B03B1A"/>
    <w:rsid w:val="00B11582"/>
    <w:rsid w:val="00B24043"/>
    <w:rsid w:val="00B346B4"/>
    <w:rsid w:val="00B36A67"/>
    <w:rsid w:val="00B42AF2"/>
    <w:rsid w:val="00B919C9"/>
    <w:rsid w:val="00BB6BC9"/>
    <w:rsid w:val="00BF235C"/>
    <w:rsid w:val="00BF4A4F"/>
    <w:rsid w:val="00C2545F"/>
    <w:rsid w:val="00C6281F"/>
    <w:rsid w:val="00C76BE3"/>
    <w:rsid w:val="00C8192B"/>
    <w:rsid w:val="00CB4D2D"/>
    <w:rsid w:val="00CC2431"/>
    <w:rsid w:val="00CD0A8C"/>
    <w:rsid w:val="00D07C87"/>
    <w:rsid w:val="00DA5D34"/>
    <w:rsid w:val="00DB71C8"/>
    <w:rsid w:val="00E112E5"/>
    <w:rsid w:val="00E14462"/>
    <w:rsid w:val="00E24EC6"/>
    <w:rsid w:val="00E35753"/>
    <w:rsid w:val="00E547EE"/>
    <w:rsid w:val="00E7297C"/>
    <w:rsid w:val="00E7718F"/>
    <w:rsid w:val="00EA14FC"/>
    <w:rsid w:val="00EA76BB"/>
    <w:rsid w:val="00EB0C95"/>
    <w:rsid w:val="00EE2067"/>
    <w:rsid w:val="00EE5445"/>
    <w:rsid w:val="00F5695B"/>
    <w:rsid w:val="00F67286"/>
    <w:rsid w:val="00F77064"/>
    <w:rsid w:val="00FA691F"/>
    <w:rsid w:val="00FA7D56"/>
    <w:rsid w:val="00FD6CF4"/>
    <w:rsid w:val="00FE2B55"/>
    <w:rsid w:val="00FF0389"/>
    <w:rsid w:val="041129E0"/>
    <w:rsid w:val="09A82C6D"/>
    <w:rsid w:val="10FF9AFA"/>
    <w:rsid w:val="1D7097C4"/>
    <w:rsid w:val="1EA6A40C"/>
    <w:rsid w:val="2D5EEDD7"/>
    <w:rsid w:val="31D188B9"/>
    <w:rsid w:val="3AA08292"/>
    <w:rsid w:val="6149D134"/>
    <w:rsid w:val="6B6F09E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DD68DB"/>
  <w15:chartTrackingRefBased/>
  <w15:docId w15:val="{8B9DFBD2-A468-4B82-9F2E-BF6F35269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árrafos"/>
    <w:qFormat/>
    <w:rsid w:val="00825BA8"/>
    <w:pPr>
      <w:spacing w:before="120" w:after="280"/>
    </w:pPr>
    <w:rPr>
      <w:rFonts w:ascii="Calibri Light" w:hAnsi="Calibri Light"/>
      <w:color w:val="595959" w:themeColor="text1" w:themeTint="A6"/>
    </w:rPr>
  </w:style>
  <w:style w:type="paragraph" w:styleId="Ttulo1">
    <w:name w:val="heading 1"/>
    <w:aliases w:val="Títulos"/>
    <w:basedOn w:val="Normal"/>
    <w:next w:val="Normal"/>
    <w:link w:val="Ttulo1Car"/>
    <w:uiPriority w:val="9"/>
    <w:qFormat/>
    <w:rsid w:val="00825BA8"/>
    <w:pPr>
      <w:keepNext/>
      <w:keepLines/>
      <w:spacing w:before="240" w:after="0"/>
      <w:outlineLvl w:val="0"/>
    </w:pPr>
    <w:rPr>
      <w:rFonts w:eastAsiaTheme="majorEastAsia" w:cstheme="majorBidi"/>
      <w:b/>
      <w:color w:val="000000" w:themeColor="text1"/>
      <w:sz w:val="36"/>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23B3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23B3C"/>
  </w:style>
  <w:style w:type="paragraph" w:styleId="Piedepgina">
    <w:name w:val="footer"/>
    <w:basedOn w:val="Normal"/>
    <w:link w:val="PiedepginaCar"/>
    <w:uiPriority w:val="99"/>
    <w:unhideWhenUsed/>
    <w:rsid w:val="00023B3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23B3C"/>
  </w:style>
  <w:style w:type="table" w:styleId="Tablaconcuadrcula">
    <w:name w:val="Table Grid"/>
    <w:basedOn w:val="Tablanormal"/>
    <w:uiPriority w:val="39"/>
    <w:rsid w:val="00023B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D2C83"/>
    <w:rPr>
      <w:color w:val="0563C1" w:themeColor="hyperlink"/>
      <w:u w:val="single"/>
    </w:rPr>
  </w:style>
  <w:style w:type="character" w:styleId="Mencinsinresolver">
    <w:name w:val="Unresolved Mention"/>
    <w:basedOn w:val="Fuentedeprrafopredeter"/>
    <w:uiPriority w:val="99"/>
    <w:semiHidden/>
    <w:unhideWhenUsed/>
    <w:rsid w:val="005D2C83"/>
    <w:rPr>
      <w:color w:val="605E5C"/>
      <w:shd w:val="clear" w:color="auto" w:fill="E1DFDD"/>
    </w:rPr>
  </w:style>
  <w:style w:type="paragraph" w:styleId="NormalWeb">
    <w:name w:val="Normal (Web)"/>
    <w:basedOn w:val="Normal"/>
    <w:uiPriority w:val="99"/>
    <w:unhideWhenUsed/>
    <w:rsid w:val="00825BA8"/>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tulo1Car">
    <w:name w:val="Título 1 Car"/>
    <w:aliases w:val="Títulos Car"/>
    <w:basedOn w:val="Fuentedeprrafopredeter"/>
    <w:link w:val="Ttulo1"/>
    <w:uiPriority w:val="9"/>
    <w:rsid w:val="00825BA8"/>
    <w:rPr>
      <w:rFonts w:ascii="Calibri Light" w:eastAsiaTheme="majorEastAsia" w:hAnsi="Calibri Light" w:cstheme="majorBidi"/>
      <w:b/>
      <w:color w:val="000000" w:themeColor="text1"/>
      <w:sz w:val="36"/>
      <w:szCs w:val="32"/>
    </w:rPr>
  </w:style>
  <w:style w:type="paragraph" w:styleId="Subttulo">
    <w:name w:val="Subtitle"/>
    <w:basedOn w:val="Normal"/>
    <w:next w:val="Normal"/>
    <w:link w:val="SubttuloCar"/>
    <w:uiPriority w:val="11"/>
    <w:qFormat/>
    <w:rsid w:val="002C1F7C"/>
    <w:pPr>
      <w:numPr>
        <w:ilvl w:val="1"/>
      </w:numPr>
    </w:pPr>
    <w:rPr>
      <w:rFonts w:ascii="Calibri" w:eastAsiaTheme="minorEastAsia" w:hAnsi="Calibri"/>
      <w:b/>
      <w:color w:val="000000" w:themeColor="text1"/>
      <w:spacing w:val="15"/>
      <w:sz w:val="28"/>
    </w:rPr>
  </w:style>
  <w:style w:type="character" w:customStyle="1" w:styleId="SubttuloCar">
    <w:name w:val="Subtítulo Car"/>
    <w:basedOn w:val="Fuentedeprrafopredeter"/>
    <w:link w:val="Subttulo"/>
    <w:uiPriority w:val="11"/>
    <w:rsid w:val="002C1F7C"/>
    <w:rPr>
      <w:rFonts w:ascii="Calibri" w:eastAsiaTheme="minorEastAsia" w:hAnsi="Calibri"/>
      <w:b/>
      <w:color w:val="000000" w:themeColor="text1"/>
      <w:spacing w:val="15"/>
      <w:sz w:val="28"/>
    </w:rPr>
  </w:style>
  <w:style w:type="paragraph" w:customStyle="1" w:styleId="Titulos">
    <w:name w:val="Titulos"/>
    <w:basedOn w:val="Ttulo1"/>
    <w:next w:val="Ttulo1"/>
    <w:link w:val="TitulosCar"/>
    <w:qFormat/>
    <w:rsid w:val="002C1F7C"/>
    <w:pPr>
      <w:spacing w:before="320" w:line="240" w:lineRule="auto"/>
    </w:pPr>
    <w:rPr>
      <w:rFonts w:ascii="Calibri" w:hAnsi="Calibri" w:cs="Calibri"/>
      <w:color w:val="auto"/>
      <w:szCs w:val="28"/>
    </w:rPr>
  </w:style>
  <w:style w:type="paragraph" w:customStyle="1" w:styleId="Textos">
    <w:name w:val="Textos"/>
    <w:basedOn w:val="Normal"/>
    <w:next w:val="Normal"/>
    <w:link w:val="TextosCar"/>
    <w:qFormat/>
    <w:rsid w:val="002C1F7C"/>
    <w:pPr>
      <w:spacing w:before="240" w:after="240" w:line="240" w:lineRule="auto"/>
    </w:pPr>
    <w:rPr>
      <w:rFonts w:eastAsiaTheme="minorEastAsia"/>
      <w:szCs w:val="20"/>
    </w:rPr>
  </w:style>
  <w:style w:type="character" w:customStyle="1" w:styleId="TitulosCar">
    <w:name w:val="Titulos Car"/>
    <w:basedOn w:val="Fuentedeprrafopredeter"/>
    <w:link w:val="Titulos"/>
    <w:rsid w:val="002C1F7C"/>
    <w:rPr>
      <w:rFonts w:ascii="Calibri" w:eastAsiaTheme="majorEastAsia" w:hAnsi="Calibri" w:cs="Calibri"/>
      <w:b/>
      <w:sz w:val="36"/>
      <w:szCs w:val="28"/>
    </w:rPr>
  </w:style>
  <w:style w:type="character" w:customStyle="1" w:styleId="TextosCar">
    <w:name w:val="Textos Car"/>
    <w:basedOn w:val="Fuentedeprrafopredeter"/>
    <w:link w:val="Textos"/>
    <w:rsid w:val="002C1F7C"/>
    <w:rPr>
      <w:rFonts w:ascii="Calibri Light" w:eastAsiaTheme="minorEastAsia" w:hAnsi="Calibri Light"/>
      <w:color w:val="595959" w:themeColor="text1" w:themeTint="A6"/>
      <w:szCs w:val="20"/>
    </w:rPr>
  </w:style>
  <w:style w:type="character" w:customStyle="1" w:styleId="ui-provider">
    <w:name w:val="ui-provider"/>
    <w:basedOn w:val="Fuentedeprrafopredeter"/>
    <w:rsid w:val="007E4C7A"/>
  </w:style>
  <w:style w:type="paragraph" w:customStyle="1" w:styleId="paragraph">
    <w:name w:val="paragraph"/>
    <w:basedOn w:val="Normal"/>
    <w:rsid w:val="002A3DD7"/>
    <w:pPr>
      <w:spacing w:before="100" w:beforeAutospacing="1" w:after="100" w:afterAutospacing="1" w:line="240" w:lineRule="auto"/>
    </w:pPr>
    <w:rPr>
      <w:rFonts w:ascii="Times New Roman" w:eastAsia="Times New Roman" w:hAnsi="Times New Roman" w:cs="Times New Roman"/>
      <w:color w:val="auto"/>
      <w:sz w:val="24"/>
      <w:szCs w:val="24"/>
      <w:lang w:eastAsia="es-ES"/>
    </w:rPr>
  </w:style>
  <w:style w:type="character" w:customStyle="1" w:styleId="normaltextrun">
    <w:name w:val="normaltextrun"/>
    <w:basedOn w:val="Fuentedeprrafopredeter"/>
    <w:rsid w:val="002A3DD7"/>
  </w:style>
  <w:style w:type="character" w:customStyle="1" w:styleId="eop">
    <w:name w:val="eop"/>
    <w:basedOn w:val="Fuentedeprrafopredeter"/>
    <w:rsid w:val="002A3DD7"/>
  </w:style>
  <w:style w:type="character" w:customStyle="1" w:styleId="tabchar">
    <w:name w:val="tabchar"/>
    <w:basedOn w:val="Fuentedeprrafopredeter"/>
    <w:rsid w:val="002A3DD7"/>
  </w:style>
  <w:style w:type="paragraph" w:styleId="Revisin">
    <w:name w:val="Revision"/>
    <w:hidden/>
    <w:uiPriority w:val="99"/>
    <w:semiHidden/>
    <w:rsid w:val="0006006D"/>
    <w:pPr>
      <w:spacing w:after="0" w:line="240" w:lineRule="auto"/>
    </w:pPr>
    <w:rPr>
      <w:rFonts w:ascii="Calibri Light" w:hAnsi="Calibri Light"/>
      <w:color w:val="595959" w:themeColor="text1" w:themeTint="A6"/>
    </w:rPr>
  </w:style>
  <w:style w:type="paragraph" w:styleId="Prrafodelista">
    <w:name w:val="List Paragraph"/>
    <w:basedOn w:val="Normal"/>
    <w:uiPriority w:val="34"/>
    <w:qFormat/>
    <w:rsid w:val="00103E63"/>
    <w:pPr>
      <w:ind w:left="720"/>
      <w:contextualSpacing/>
    </w:pPr>
  </w:style>
  <w:style w:type="paragraph" w:customStyle="1" w:styleId="xxdefault">
    <w:name w:val="x_xdefault"/>
    <w:basedOn w:val="Normal"/>
    <w:rsid w:val="00E7297C"/>
    <w:pPr>
      <w:autoSpaceDE w:val="0"/>
      <w:autoSpaceDN w:val="0"/>
      <w:spacing w:before="0" w:after="0" w:line="240" w:lineRule="auto"/>
    </w:pPr>
    <w:rPr>
      <w:rFonts w:ascii="Calibri" w:hAnsi="Calibri" w:cs="Calibri"/>
      <w:color w:val="000000"/>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601887">
      <w:bodyDiv w:val="1"/>
      <w:marLeft w:val="0"/>
      <w:marRight w:val="0"/>
      <w:marTop w:val="0"/>
      <w:marBottom w:val="0"/>
      <w:divBdr>
        <w:top w:val="none" w:sz="0" w:space="0" w:color="auto"/>
        <w:left w:val="none" w:sz="0" w:space="0" w:color="auto"/>
        <w:bottom w:val="none" w:sz="0" w:space="0" w:color="auto"/>
        <w:right w:val="none" w:sz="0" w:space="0" w:color="auto"/>
      </w:divBdr>
    </w:div>
    <w:div w:id="525683089">
      <w:bodyDiv w:val="1"/>
      <w:marLeft w:val="0"/>
      <w:marRight w:val="0"/>
      <w:marTop w:val="0"/>
      <w:marBottom w:val="0"/>
      <w:divBdr>
        <w:top w:val="none" w:sz="0" w:space="0" w:color="auto"/>
        <w:left w:val="none" w:sz="0" w:space="0" w:color="auto"/>
        <w:bottom w:val="none" w:sz="0" w:space="0" w:color="auto"/>
        <w:right w:val="none" w:sz="0" w:space="0" w:color="auto"/>
      </w:divBdr>
    </w:div>
    <w:div w:id="953170944">
      <w:bodyDiv w:val="1"/>
      <w:marLeft w:val="0"/>
      <w:marRight w:val="0"/>
      <w:marTop w:val="0"/>
      <w:marBottom w:val="0"/>
      <w:divBdr>
        <w:top w:val="none" w:sz="0" w:space="0" w:color="auto"/>
        <w:left w:val="none" w:sz="0" w:space="0" w:color="auto"/>
        <w:bottom w:val="none" w:sz="0" w:space="0" w:color="auto"/>
        <w:right w:val="none" w:sz="0" w:space="0" w:color="auto"/>
      </w:divBdr>
      <w:divsChild>
        <w:div w:id="1532835462">
          <w:marLeft w:val="0"/>
          <w:marRight w:val="0"/>
          <w:marTop w:val="0"/>
          <w:marBottom w:val="0"/>
          <w:divBdr>
            <w:top w:val="none" w:sz="0" w:space="0" w:color="auto"/>
            <w:left w:val="none" w:sz="0" w:space="0" w:color="auto"/>
            <w:bottom w:val="none" w:sz="0" w:space="0" w:color="auto"/>
            <w:right w:val="none" w:sz="0" w:space="0" w:color="auto"/>
          </w:divBdr>
        </w:div>
        <w:div w:id="1293057421">
          <w:marLeft w:val="0"/>
          <w:marRight w:val="0"/>
          <w:marTop w:val="0"/>
          <w:marBottom w:val="0"/>
          <w:divBdr>
            <w:top w:val="none" w:sz="0" w:space="0" w:color="auto"/>
            <w:left w:val="none" w:sz="0" w:space="0" w:color="auto"/>
            <w:bottom w:val="none" w:sz="0" w:space="0" w:color="auto"/>
            <w:right w:val="none" w:sz="0" w:space="0" w:color="auto"/>
          </w:divBdr>
        </w:div>
        <w:div w:id="1241989481">
          <w:marLeft w:val="0"/>
          <w:marRight w:val="0"/>
          <w:marTop w:val="0"/>
          <w:marBottom w:val="0"/>
          <w:divBdr>
            <w:top w:val="none" w:sz="0" w:space="0" w:color="auto"/>
            <w:left w:val="none" w:sz="0" w:space="0" w:color="auto"/>
            <w:bottom w:val="none" w:sz="0" w:space="0" w:color="auto"/>
            <w:right w:val="none" w:sz="0" w:space="0" w:color="auto"/>
          </w:divBdr>
        </w:div>
        <w:div w:id="2005163991">
          <w:marLeft w:val="0"/>
          <w:marRight w:val="0"/>
          <w:marTop w:val="0"/>
          <w:marBottom w:val="0"/>
          <w:divBdr>
            <w:top w:val="none" w:sz="0" w:space="0" w:color="auto"/>
            <w:left w:val="none" w:sz="0" w:space="0" w:color="auto"/>
            <w:bottom w:val="none" w:sz="0" w:space="0" w:color="auto"/>
            <w:right w:val="none" w:sz="0" w:space="0" w:color="auto"/>
          </w:divBdr>
        </w:div>
        <w:div w:id="1561133578">
          <w:marLeft w:val="0"/>
          <w:marRight w:val="0"/>
          <w:marTop w:val="0"/>
          <w:marBottom w:val="0"/>
          <w:divBdr>
            <w:top w:val="none" w:sz="0" w:space="0" w:color="auto"/>
            <w:left w:val="none" w:sz="0" w:space="0" w:color="auto"/>
            <w:bottom w:val="none" w:sz="0" w:space="0" w:color="auto"/>
            <w:right w:val="none" w:sz="0" w:space="0" w:color="auto"/>
          </w:divBdr>
        </w:div>
        <w:div w:id="1121191638">
          <w:marLeft w:val="0"/>
          <w:marRight w:val="0"/>
          <w:marTop w:val="0"/>
          <w:marBottom w:val="0"/>
          <w:divBdr>
            <w:top w:val="none" w:sz="0" w:space="0" w:color="auto"/>
            <w:left w:val="none" w:sz="0" w:space="0" w:color="auto"/>
            <w:bottom w:val="none" w:sz="0" w:space="0" w:color="auto"/>
            <w:right w:val="none" w:sz="0" w:space="0" w:color="auto"/>
          </w:divBdr>
        </w:div>
        <w:div w:id="958997326">
          <w:marLeft w:val="0"/>
          <w:marRight w:val="0"/>
          <w:marTop w:val="0"/>
          <w:marBottom w:val="0"/>
          <w:divBdr>
            <w:top w:val="none" w:sz="0" w:space="0" w:color="auto"/>
            <w:left w:val="none" w:sz="0" w:space="0" w:color="auto"/>
            <w:bottom w:val="none" w:sz="0" w:space="0" w:color="auto"/>
            <w:right w:val="none" w:sz="0" w:space="0" w:color="auto"/>
          </w:divBdr>
        </w:div>
        <w:div w:id="2008438007">
          <w:marLeft w:val="0"/>
          <w:marRight w:val="0"/>
          <w:marTop w:val="0"/>
          <w:marBottom w:val="0"/>
          <w:divBdr>
            <w:top w:val="none" w:sz="0" w:space="0" w:color="auto"/>
            <w:left w:val="none" w:sz="0" w:space="0" w:color="auto"/>
            <w:bottom w:val="none" w:sz="0" w:space="0" w:color="auto"/>
            <w:right w:val="none" w:sz="0" w:space="0" w:color="auto"/>
          </w:divBdr>
        </w:div>
        <w:div w:id="257519211">
          <w:marLeft w:val="0"/>
          <w:marRight w:val="0"/>
          <w:marTop w:val="0"/>
          <w:marBottom w:val="0"/>
          <w:divBdr>
            <w:top w:val="none" w:sz="0" w:space="0" w:color="auto"/>
            <w:left w:val="none" w:sz="0" w:space="0" w:color="auto"/>
            <w:bottom w:val="none" w:sz="0" w:space="0" w:color="auto"/>
            <w:right w:val="none" w:sz="0" w:space="0" w:color="auto"/>
          </w:divBdr>
          <w:divsChild>
            <w:div w:id="855576074">
              <w:marLeft w:val="-75"/>
              <w:marRight w:val="0"/>
              <w:marTop w:val="30"/>
              <w:marBottom w:val="30"/>
              <w:divBdr>
                <w:top w:val="none" w:sz="0" w:space="0" w:color="auto"/>
                <w:left w:val="none" w:sz="0" w:space="0" w:color="auto"/>
                <w:bottom w:val="none" w:sz="0" w:space="0" w:color="auto"/>
                <w:right w:val="none" w:sz="0" w:space="0" w:color="auto"/>
              </w:divBdr>
              <w:divsChild>
                <w:div w:id="476145880">
                  <w:marLeft w:val="0"/>
                  <w:marRight w:val="0"/>
                  <w:marTop w:val="0"/>
                  <w:marBottom w:val="0"/>
                  <w:divBdr>
                    <w:top w:val="none" w:sz="0" w:space="0" w:color="auto"/>
                    <w:left w:val="none" w:sz="0" w:space="0" w:color="auto"/>
                    <w:bottom w:val="none" w:sz="0" w:space="0" w:color="auto"/>
                    <w:right w:val="none" w:sz="0" w:space="0" w:color="auto"/>
                  </w:divBdr>
                  <w:divsChild>
                    <w:div w:id="794375998">
                      <w:marLeft w:val="0"/>
                      <w:marRight w:val="0"/>
                      <w:marTop w:val="0"/>
                      <w:marBottom w:val="0"/>
                      <w:divBdr>
                        <w:top w:val="none" w:sz="0" w:space="0" w:color="auto"/>
                        <w:left w:val="none" w:sz="0" w:space="0" w:color="auto"/>
                        <w:bottom w:val="none" w:sz="0" w:space="0" w:color="auto"/>
                        <w:right w:val="none" w:sz="0" w:space="0" w:color="auto"/>
                      </w:divBdr>
                    </w:div>
                    <w:div w:id="1329138429">
                      <w:marLeft w:val="0"/>
                      <w:marRight w:val="0"/>
                      <w:marTop w:val="0"/>
                      <w:marBottom w:val="0"/>
                      <w:divBdr>
                        <w:top w:val="none" w:sz="0" w:space="0" w:color="auto"/>
                        <w:left w:val="none" w:sz="0" w:space="0" w:color="auto"/>
                        <w:bottom w:val="none" w:sz="0" w:space="0" w:color="auto"/>
                        <w:right w:val="none" w:sz="0" w:space="0" w:color="auto"/>
                      </w:divBdr>
                    </w:div>
                  </w:divsChild>
                </w:div>
                <w:div w:id="509560761">
                  <w:marLeft w:val="0"/>
                  <w:marRight w:val="0"/>
                  <w:marTop w:val="0"/>
                  <w:marBottom w:val="0"/>
                  <w:divBdr>
                    <w:top w:val="none" w:sz="0" w:space="0" w:color="auto"/>
                    <w:left w:val="none" w:sz="0" w:space="0" w:color="auto"/>
                    <w:bottom w:val="none" w:sz="0" w:space="0" w:color="auto"/>
                    <w:right w:val="none" w:sz="0" w:space="0" w:color="auto"/>
                  </w:divBdr>
                  <w:divsChild>
                    <w:div w:id="140772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601955">
      <w:bodyDiv w:val="1"/>
      <w:marLeft w:val="0"/>
      <w:marRight w:val="0"/>
      <w:marTop w:val="0"/>
      <w:marBottom w:val="0"/>
      <w:divBdr>
        <w:top w:val="none" w:sz="0" w:space="0" w:color="auto"/>
        <w:left w:val="none" w:sz="0" w:space="0" w:color="auto"/>
        <w:bottom w:val="none" w:sz="0" w:space="0" w:color="auto"/>
        <w:right w:val="none" w:sz="0" w:space="0" w:color="auto"/>
      </w:divBdr>
    </w:div>
    <w:div w:id="1294018608">
      <w:bodyDiv w:val="1"/>
      <w:marLeft w:val="0"/>
      <w:marRight w:val="0"/>
      <w:marTop w:val="0"/>
      <w:marBottom w:val="0"/>
      <w:divBdr>
        <w:top w:val="none" w:sz="0" w:space="0" w:color="auto"/>
        <w:left w:val="none" w:sz="0" w:space="0" w:color="auto"/>
        <w:bottom w:val="none" w:sz="0" w:space="0" w:color="auto"/>
        <w:right w:val="none" w:sz="0" w:space="0" w:color="auto"/>
      </w:divBdr>
      <w:divsChild>
        <w:div w:id="1540556656">
          <w:marLeft w:val="0"/>
          <w:marRight w:val="0"/>
          <w:marTop w:val="0"/>
          <w:marBottom w:val="0"/>
          <w:divBdr>
            <w:top w:val="none" w:sz="0" w:space="0" w:color="auto"/>
            <w:left w:val="none" w:sz="0" w:space="0" w:color="auto"/>
            <w:bottom w:val="none" w:sz="0" w:space="0" w:color="auto"/>
            <w:right w:val="none" w:sz="0" w:space="0" w:color="auto"/>
          </w:divBdr>
        </w:div>
      </w:divsChild>
    </w:div>
    <w:div w:id="2068215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grupofemxa.es/"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march@femxa.com"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6.svg"/><Relationship Id="rId2" Type="http://schemas.openxmlformats.org/officeDocument/2006/relationships/image" Target="media/image5.png"/><Relationship Id="rId1" Type="http://schemas.openxmlformats.org/officeDocument/2006/relationships/image" Target="media/image4.jpg"/><Relationship Id="rId5" Type="http://schemas.openxmlformats.org/officeDocument/2006/relationships/image" Target="media/image8.sv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A393FE682DAFB84BB717BC67DD4F57FF" ma:contentTypeVersion="14" ma:contentTypeDescription="Crear nuevo documento." ma:contentTypeScope="" ma:versionID="837e7f0283cfecd41e312846e951d808">
  <xsd:schema xmlns:xsd="http://www.w3.org/2001/XMLSchema" xmlns:xs="http://www.w3.org/2001/XMLSchema" xmlns:p="http://schemas.microsoft.com/office/2006/metadata/properties" xmlns:ns2="71baf422-8f43-424f-a0c5-3c8af7e0f53c" xmlns:ns3="79abca1a-4ad0-4c7a-8890-6692477af002" targetNamespace="http://schemas.microsoft.com/office/2006/metadata/properties" ma:root="true" ma:fieldsID="00a5555306ccfecaacf8b730bb35a313" ns2:_="" ns3:_="">
    <xsd:import namespace="71baf422-8f43-424f-a0c5-3c8af7e0f53c"/>
    <xsd:import namespace="79abca1a-4ad0-4c7a-8890-6692477af00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baf422-8f43-424f-a0c5-3c8af7e0f5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Etiquetas de imagen" ma:readOnly="false" ma:fieldId="{5cf76f15-5ced-4ddc-b409-7134ff3c332f}" ma:taxonomyMulti="true" ma:sspId="59258e6a-e08e-486e-9bf3-62a85209012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9abca1a-4ad0-4c7a-8890-6692477af002"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b0c588c-e589-4d24-b755-8d5d95a1f8f6}" ma:internalName="TaxCatchAll" ma:showField="CatchAllData" ma:web="79abca1a-4ad0-4c7a-8890-6692477af00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1baf422-8f43-424f-a0c5-3c8af7e0f53c">
      <Terms xmlns="http://schemas.microsoft.com/office/infopath/2007/PartnerControls"/>
    </lcf76f155ced4ddcb4097134ff3c332f>
    <TaxCatchAll xmlns="79abca1a-4ad0-4c7a-8890-6692477af002" xsi:nil="true"/>
  </documentManagement>
</p:properties>
</file>

<file path=customXml/itemProps1.xml><?xml version="1.0" encoding="utf-8"?>
<ds:datastoreItem xmlns:ds="http://schemas.openxmlformats.org/officeDocument/2006/customXml" ds:itemID="{79F03D49-45D8-4C37-BCF3-AB42DF8C0214}">
  <ds:schemaRefs>
    <ds:schemaRef ds:uri="http://schemas.microsoft.com/sharepoint/v3/contenttype/forms"/>
  </ds:schemaRefs>
</ds:datastoreItem>
</file>

<file path=customXml/itemProps2.xml><?xml version="1.0" encoding="utf-8"?>
<ds:datastoreItem xmlns:ds="http://schemas.openxmlformats.org/officeDocument/2006/customXml" ds:itemID="{3971E581-8494-41C9-A28B-6FC18EF6D3BE}">
  <ds:schemaRefs>
    <ds:schemaRef ds:uri="http://schemas.openxmlformats.org/officeDocument/2006/bibliography"/>
  </ds:schemaRefs>
</ds:datastoreItem>
</file>

<file path=customXml/itemProps3.xml><?xml version="1.0" encoding="utf-8"?>
<ds:datastoreItem xmlns:ds="http://schemas.openxmlformats.org/officeDocument/2006/customXml" ds:itemID="{2B38B895-7498-4980-8CEC-E1FD96A767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baf422-8f43-424f-a0c5-3c8af7e0f53c"/>
    <ds:schemaRef ds:uri="79abca1a-4ad0-4c7a-8890-6692477af0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BC0AE33-BCBD-4E08-8D50-8DA088EAD8EA}">
  <ds:schemaRefs>
    <ds:schemaRef ds:uri="http://schemas.microsoft.com/office/2006/metadata/properties"/>
    <ds:schemaRef ds:uri="http://schemas.microsoft.com/office/infopath/2007/PartnerControls"/>
    <ds:schemaRef ds:uri="71baf422-8f43-424f-a0c5-3c8af7e0f53c"/>
    <ds:schemaRef ds:uri="79abca1a-4ad0-4c7a-8890-6692477af002"/>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1032</Words>
  <Characters>5681</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Mosquera Fernández</dc:creator>
  <cp:keywords/>
  <dc:description/>
  <cp:lastModifiedBy>Sira March</cp:lastModifiedBy>
  <cp:revision>5</cp:revision>
  <dcterms:created xsi:type="dcterms:W3CDTF">2023-06-30T09:21:00Z</dcterms:created>
  <dcterms:modified xsi:type="dcterms:W3CDTF">2023-06-30T13:07:00Z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40dca24-9e12-4e4d-ac30-c7cf89a5bec1_ContentBits">
    <vt:lpwstr>0</vt:lpwstr>
  </property>
  <property fmtid="{D5CDD505-2E9C-101B-9397-08002B2CF9AE}" pid="3" name="MSIP_Label_c40dca24-9e12-4e4d-ac30-c7cf89a5bec1_Name">
    <vt:lpwstr>defa4170-0d19-0005-0004-bc88714345d2</vt:lpwstr>
  </property>
  <property fmtid="{D5CDD505-2E9C-101B-9397-08002B2CF9AE}" pid="4" name="MSIP_Label_c40dca24-9e12-4e4d-ac30-c7cf89a5bec1_SetDate">
    <vt:lpwstr>2022-04-26T11:01:52Z</vt:lpwstr>
  </property>
  <property fmtid="{D5CDD505-2E9C-101B-9397-08002B2CF9AE}" pid="5" name="ContentTypeId">
    <vt:lpwstr>0x010100A393FE682DAFB84BB717BC67DD4F57FF</vt:lpwstr>
  </property>
  <property fmtid="{D5CDD505-2E9C-101B-9397-08002B2CF9AE}" pid="6" name="MSIP_Label_c40dca24-9e12-4e4d-ac30-c7cf89a5bec1_ActionId">
    <vt:lpwstr>eb666496-70fd-4875-b06a-9bc8cc27721f</vt:lpwstr>
  </property>
  <property fmtid="{D5CDD505-2E9C-101B-9397-08002B2CF9AE}" pid="7" name="MSIP_Label_c40dca24-9e12-4e4d-ac30-c7cf89a5bec1_Enabled">
    <vt:lpwstr>true</vt:lpwstr>
  </property>
  <property fmtid="{D5CDD505-2E9C-101B-9397-08002B2CF9AE}" pid="8" name="MSIP_Label_c40dca24-9e12-4e4d-ac30-c7cf89a5bec1_SiteId">
    <vt:lpwstr>efbe317b-6cdb-46bd-82a7-d5fa8fbcb7e4</vt:lpwstr>
  </property>
  <property fmtid="{D5CDD505-2E9C-101B-9397-08002B2CF9AE}" pid="9" name="MSIP_Label_c40dca24-9e12-4e4d-ac30-c7cf89a5bec1_Method">
    <vt:lpwstr>Standard</vt:lpwstr>
  </property>
  <property fmtid="{D5CDD505-2E9C-101B-9397-08002B2CF9AE}" pid="10" name="MediaServiceImageTags">
    <vt:lpwstr/>
  </property>
</Properties>
</file>